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FA64DE" w:rsidRDefault="00FA64DE">
      <w:pPr>
        <w:rPr>
          <w:rFonts w:ascii="Arial" w:hAnsi="Arial" w:cs="Arial"/>
        </w:rPr>
      </w:pPr>
      <w:r w:rsidRPr="00FA64DE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FA64DE" w:rsidRDefault="00FA64DE">
      <w:pPr>
        <w:rPr>
          <w:rFonts w:ascii="Arial" w:hAnsi="Arial" w:cs="Arial"/>
        </w:rPr>
      </w:pPr>
    </w:p>
    <w:p w14:paraId="156C1950" w14:textId="16FD33D4" w:rsidR="00BD080B" w:rsidRPr="00A82BDA" w:rsidRDefault="00A82BDA">
      <w:pPr>
        <w:rPr>
          <w:rFonts w:ascii="Arial" w:hAnsi="Arial" w:cs="Arial"/>
        </w:rPr>
      </w:pPr>
      <w:r w:rsidRPr="00A82BDA">
        <w:rPr>
          <w:rFonts w:ascii="Arial" w:hAnsi="Arial" w:cs="Arial"/>
        </w:rPr>
        <w:t>https://clinicalcodes.rss.mhs.man.ac.uk/medcodes/article/11/</w:t>
      </w:r>
    </w:p>
    <w:p w14:paraId="337438BB" w14:textId="77777777" w:rsidR="00FA64DE" w:rsidRPr="00FA64DE" w:rsidRDefault="00FA64DE">
      <w:pPr>
        <w:rPr>
          <w:rFonts w:ascii="Arial" w:hAnsi="Arial" w:cs="Arial"/>
        </w:rPr>
      </w:pPr>
    </w:p>
    <w:sectPr w:rsidR="00FA64DE" w:rsidRPr="00FA64DE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83024D"/>
    <w:rsid w:val="00A82BDA"/>
    <w:rsid w:val="00BD080B"/>
    <w:rsid w:val="00BD5DC4"/>
    <w:rsid w:val="00C4247C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3DFFB7-1E53-4F15-B979-1563A2E7FD8F}"/>
</file>

<file path=customXml/itemProps2.xml><?xml version="1.0" encoding="utf-8"?>
<ds:datastoreItem xmlns:ds="http://schemas.openxmlformats.org/officeDocument/2006/customXml" ds:itemID="{386EEFCE-2E82-4449-BE45-AC3EAE58FC6D}"/>
</file>

<file path=customXml/itemProps3.xml><?xml version="1.0" encoding="utf-8"?>
<ds:datastoreItem xmlns:ds="http://schemas.openxmlformats.org/officeDocument/2006/customXml" ds:itemID="{B42B6DF8-00D9-4644-B100-327BBFF6FC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3</cp:revision>
  <dcterms:created xsi:type="dcterms:W3CDTF">2023-07-19T08:42:00Z</dcterms:created>
  <dcterms:modified xsi:type="dcterms:W3CDTF">2023-07-19T10:39:00Z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