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8.png" ContentType="image/png"/>
  <Override PartName="/word/media/rId52.png" ContentType="image/png"/>
  <Override PartName="/word/media/rId53.png" ContentType="image/png"/>
  <Override PartName="/word/media/rId59.png" ContentType="image/png"/>
  <Override PartName="/word/media/rId61.png" ContentType="image/png"/>
  <Override PartName="/word/media/rId55.png" ContentType="image/png"/>
  <Override PartName="/word/media/rId56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Statistical</w:t>
      </w:r>
      <w:r>
        <w:t xml:space="preserve"> </w:t>
      </w:r>
      <w:r>
        <w:t xml:space="preserve">Power,</w:t>
      </w:r>
      <w:r>
        <w:t xml:space="preserve"> </w:t>
      </w:r>
      <w:r>
        <w:t xml:space="preserve">Statistical</w:t>
      </w:r>
      <w:r>
        <w:t xml:space="preserve"> </w:t>
      </w:r>
      <w:r>
        <w:t xml:space="preserve">Significance,</w:t>
      </w:r>
      <w:r>
        <w:t xml:space="preserve"> </w:t>
      </w:r>
      <w:r>
        <w:t xml:space="preserve">Study</w:t>
      </w:r>
      <w:r>
        <w:t xml:space="preserve"> </w:t>
      </w:r>
      <w:r>
        <w:t xml:space="preserve">Design</w:t>
      </w:r>
      <w:r>
        <w:t xml:space="preserve"> </w:t>
      </w:r>
      <w:r>
        <w:t xml:space="preserve">and</w:t>
      </w:r>
      <w:r>
        <w:t xml:space="preserve"> </w:t>
      </w:r>
      <w:r>
        <w:t xml:space="preserve">Decision</w:t>
      </w:r>
      <w:r>
        <w:t xml:space="preserve"> </w:t>
      </w:r>
      <w:r>
        <w:t xml:space="preserve">Making:</w:t>
      </w:r>
      <w:r>
        <w:t xml:space="preserve"> </w:t>
      </w:r>
      <w:r>
        <w:t xml:space="preserve">A</w:t>
      </w:r>
      <w:r>
        <w:t xml:space="preserve"> </w:t>
      </w:r>
      <w:r>
        <w:t xml:space="preserve">Worked</w:t>
      </w:r>
      <w:r>
        <w:t xml:space="preserve"> </w:t>
      </w:r>
      <w:r>
        <w:t xml:space="preserve">Example</w:t>
      </w:r>
    </w:p>
    <w:p>
      <w:pPr>
        <w:pStyle w:val="Subtitle"/>
      </w:pPr>
      <w:r>
        <w:t xml:space="preserve">Sizing</w:t>
      </w:r>
      <w:r>
        <w:t xml:space="preserve"> </w:t>
      </w:r>
      <w:r>
        <w:t xml:space="preserve">Demand</w:t>
      </w:r>
      <w:r>
        <w:t xml:space="preserve"> </w:t>
      </w:r>
      <w:r>
        <w:t xml:space="preserve">Response</w:t>
      </w:r>
      <w:r>
        <w:t xml:space="preserve"> </w:t>
      </w:r>
      <w:r>
        <w:t xml:space="preserve">Trials</w:t>
      </w:r>
      <w:r>
        <w:t xml:space="preserve"> </w:t>
      </w:r>
      <w:r>
        <w:t xml:space="preserve">in</w:t>
      </w:r>
      <w:r>
        <w:t xml:space="preserve"> </w:t>
      </w:r>
      <w:r>
        <w:t xml:space="preserve">New</w:t>
      </w:r>
      <w:r>
        <w:t xml:space="preserve"> </w:t>
      </w:r>
      <w:r>
        <w:t xml:space="preserve">Zealand</w:t>
      </w:r>
    </w:p>
    <w:p>
      <w:pPr>
        <w:pStyle w:val="Author"/>
      </w:pPr>
      <w:r>
        <w:t xml:space="preserve">Ben</w:t>
      </w:r>
      <w:r>
        <w:t xml:space="preserve"> </w:t>
      </w:r>
      <w:r>
        <w:t xml:space="preserve">Anderson</w:t>
      </w:r>
      <w:r>
        <w:t xml:space="preserve"> </w:t>
      </w:r>
      <w:r>
        <w:t xml:space="preserve">and</w:t>
      </w:r>
      <w:r>
        <w:t xml:space="preserve"> </w:t>
      </w:r>
      <w:r>
        <w:t xml:space="preserve">Tom</w:t>
      </w:r>
      <w:r>
        <w:t xml:space="preserve"> </w:t>
      </w:r>
      <w:r>
        <w:t xml:space="preserve">Rushby</w:t>
      </w:r>
      <w:r>
        <w:t xml:space="preserve"> </w:t>
      </w:r>
      <w:r>
        <w:t xml:space="preserve">(Contact:</w:t>
      </w:r>
      <w:r>
        <w:t xml:space="preserve"> </w:t>
      </w:r>
      <w:hyperlink r:id="rId21">
        <w:r>
          <w:rPr>
            <w:rStyle w:val="Hyperlink"/>
          </w:rPr>
          <w:t xml:space="preserve">b.anderson@soton.ac.uk</w:t>
        </w:r>
      </w:hyperlink>
      <w:r>
        <w:t xml:space="preserve">,</w:t>
      </w:r>
      <w:r>
        <w:t xml:space="preserve"> </w:t>
      </w:r>
      <w:r>
        <w:rPr>
          <w:rStyle w:val="VerbatimChar"/>
        </w:rPr>
        <w:t xml:space="preserve">@dataknut</w:t>
      </w:r>
      <w:r>
        <w:t xml:space="preserve">)</w:t>
      </w:r>
    </w:p>
    <w:p>
      <w:pPr>
        <w:pStyle w:val="Date"/>
      </w:pPr>
      <w:r>
        <w:t xml:space="preserve">Last</w:t>
      </w:r>
      <w:r>
        <w:t xml:space="preserve"> </w:t>
      </w:r>
      <w:r>
        <w:t xml:space="preserve">run</w:t>
      </w:r>
      <w:r>
        <w:t xml:space="preserve"> </w:t>
      </w:r>
      <w:r>
        <w:t xml:space="preserve">at:</w:t>
      </w:r>
      <w:r>
        <w:t xml:space="preserve"> </w:t>
      </w:r>
      <w:r>
        <w:t xml:space="preserve">2018-10-29</w:t>
      </w:r>
      <w:r>
        <w:t xml:space="preserve"> </w:t>
      </w:r>
      <w:r>
        <w:t xml:space="preserve">17:40:01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"1-2" \h \z \u</w:instrText>
            <w:fldChar w:fldCharType="separate"/>
            <w:fldChar w:fldCharType="end"/>
          </w:r>
        </w:p>
      </w:sdtContent>
    </w:sdt>
    <w:p>
      <w:pPr>
        <w:pStyle w:val="Heading1"/>
      </w:pPr>
      <w:bookmarkStart w:id="22" w:name="about"/>
      <w:bookmarkEnd w:id="22"/>
      <w:r>
        <w:t xml:space="preserve">About</w:t>
      </w:r>
    </w:p>
    <w:p>
      <w:pPr>
        <w:pStyle w:val="Heading2"/>
      </w:pPr>
      <w:bookmarkStart w:id="23" w:name="license"/>
      <w:bookmarkEnd w:id="23"/>
      <w:r>
        <w:t xml:space="preserve">License</w:t>
      </w:r>
    </w:p>
    <w:p>
      <w:pPr>
        <w:pStyle w:val="FirstParagraph"/>
      </w:pPr>
      <w:r>
        <w:t xml:space="preserve">This work is (c) the author(s).</w:t>
      </w:r>
    </w:p>
    <w:p>
      <w:pPr>
        <w:pStyle w:val="BodyText"/>
      </w:pPr>
      <w:r>
        <w:drawing>
          <wp:inline>
            <wp:extent cx="1117600" cy="393700"/>
            <wp:effectExtent b="0" l="0" r="0" t="0"/>
            <wp:docPr descr="License" title="License" id="1" name="Picture"/>
            <a:graphic>
              <a:graphicData uri="http://schemas.openxmlformats.org/drawingml/2006/picture">
                <pic:pic>
                  <pic:nvPicPr>
                    <pic:cNvPr descr="https://i.creativecommons.org/l/by/4.0/88x3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This work is licensed under a</w:t>
      </w:r>
      <w:r>
        <w:t xml:space="preserve"> </w:t>
      </w:r>
      <w:hyperlink r:id="rId29">
        <w:r>
          <w:rPr>
            <w:rStyle w:val="Hyperlink"/>
          </w:rPr>
          <w:t xml:space="preserve">Creative Commons Attribution 4.0 International License</w:t>
        </w:r>
      </w:hyperlink>
      <w:r>
        <w:t xml:space="preserve"> </w:t>
      </w:r>
      <w:r>
        <w:t xml:space="preserve">unless otherwise marked.</w:t>
      </w:r>
    </w:p>
    <w:p>
      <w:pPr>
        <w:pStyle w:val="BodyText"/>
      </w:pPr>
      <w:r>
        <w:t xml:space="preserve">For the avoidance of doubt and explanation of terms please refer to the full</w:t>
      </w:r>
      <w:r>
        <w:t xml:space="preserve"> </w:t>
      </w:r>
      <w:hyperlink r:id="rId30">
        <w:r>
          <w:rPr>
            <w:rStyle w:val="Hyperlink"/>
          </w:rPr>
          <w:t xml:space="preserve">license notice</w:t>
        </w:r>
      </w:hyperlink>
      <w:r>
        <w:t xml:space="preserve"> </w:t>
      </w:r>
      <w:r>
        <w:t xml:space="preserve">and</w:t>
      </w:r>
      <w:r>
        <w:t xml:space="preserve"> </w:t>
      </w:r>
      <w:hyperlink r:id="rId31">
        <w:r>
          <w:rPr>
            <w:rStyle w:val="Hyperlink"/>
          </w:rPr>
          <w:t xml:space="preserve">legal code</w:t>
        </w:r>
      </w:hyperlink>
      <w:r>
        <w:t xml:space="preserve">.</w:t>
      </w:r>
    </w:p>
    <w:p>
      <w:pPr>
        <w:pStyle w:val="Heading2"/>
      </w:pPr>
      <w:bookmarkStart w:id="32" w:name="citation"/>
      <w:bookmarkEnd w:id="32"/>
      <w:r>
        <w:t xml:space="preserve">Citation</w:t>
      </w:r>
    </w:p>
    <w:p>
      <w:pPr>
        <w:pStyle w:val="FirstParagraph"/>
      </w:pPr>
      <w:r>
        <w:t xml:space="preserve">If you wish to use any of the material from this paper please cite as:</w:t>
      </w:r>
    </w:p>
    <w:p>
      <w:pPr>
        <w:pStyle w:val="Compact"/>
        <w:numPr>
          <w:numId w:val="1001"/>
          <w:ilvl w:val="0"/>
        </w:numPr>
      </w:pPr>
      <w:r>
        <w:t xml:space="preserve">Ben Anderson and Tom Rushby. (2018) Statistical Power, Statistical Significance, Study Design and Decision Making: A Worked Example (Sizing Demand Response Trials in New Zealand), Southampton: University of Southampton.</w:t>
      </w:r>
    </w:p>
    <w:p>
      <w:pPr>
        <w:pStyle w:val="FirstParagraph"/>
      </w:pPr>
      <w:r>
        <w:t xml:space="preserve">This work is (c) 2018 the authors.</w:t>
      </w:r>
    </w:p>
    <w:p>
      <w:pPr>
        <w:pStyle w:val="Heading2"/>
      </w:pPr>
      <w:bookmarkStart w:id="33" w:name="history"/>
      <w:bookmarkEnd w:id="33"/>
      <w:r>
        <w:t xml:space="preserve">History</w:t>
      </w:r>
    </w:p>
    <w:p>
      <w:pPr>
        <w:pStyle w:val="FirstParagraph"/>
      </w:pPr>
      <w:r>
        <w:t xml:space="preserve">Code &amp; report history:</w:t>
      </w:r>
    </w:p>
    <w:p>
      <w:pPr>
        <w:pStyle w:val="Compact"/>
        <w:numPr>
          <w:numId w:val="1002"/>
          <w:ilvl w:val="0"/>
        </w:numPr>
      </w:pPr>
      <w:hyperlink r:id="rId34">
        <w:r>
          <w:rPr>
            <w:rStyle w:val="Hyperlink"/>
          </w:rPr>
          <w:t xml:space="preserve">Paper history</w:t>
        </w:r>
      </w:hyperlink>
    </w:p>
    <w:p>
      <w:pPr>
        <w:pStyle w:val="Heading2"/>
      </w:pPr>
      <w:bookmarkStart w:id="35" w:name="data"/>
      <w:bookmarkEnd w:id="35"/>
      <w:r>
        <w:t xml:space="preserve">Data:</w:t>
      </w:r>
    </w:p>
    <w:p>
      <w:pPr>
        <w:pStyle w:val="FirstParagraph"/>
      </w:pPr>
      <w:r>
        <w:t xml:space="preserve">This report uses circuit level extracts for</w:t>
      </w:r>
      <w:r>
        <w:t xml:space="preserve"> </w:t>
      </w:r>
      <w:r>
        <w:t xml:space="preserve">‘</w:t>
      </w:r>
      <w:r>
        <w:t xml:space="preserve">Heat Pumps</w:t>
      </w:r>
      <w:r>
        <w:t xml:space="preserve">’</w:t>
      </w:r>
      <w:r>
        <w:t xml:space="preserve"> </w:t>
      </w:r>
      <w:r>
        <w:t xml:space="preserve">from the NZ GREEN Grid Household Electricity Demand Data (</w:t>
      </w:r>
      <w:hyperlink r:id="rId36">
        <w:r>
          <w:rPr>
            <w:rStyle w:val="Hyperlink"/>
          </w:rPr>
          <w:t xml:space="preserve">https://dx.doi.org/10.5255/UKDA-SN-853334</w:t>
        </w:r>
      </w:hyperlink>
      <w:r>
        <w:t xml:space="preserve"> </w:t>
      </w:r>
      <w:r>
        <w:t xml:space="preserve">(Anderson et al. 2018)</w:t>
      </w:r>
      <w:r>
        <w:t xml:space="preserve">). These have been extracted using the code found in</w:t>
      </w:r>
      <w:r>
        <w:t xml:space="preserve"> </w:t>
      </w:r>
      <w:hyperlink r:id="rId37">
        <w:r>
          <w:rPr>
            <w:rStyle w:val="Hyperlink"/>
          </w:rPr>
          <w:t xml:space="preserve">https://github.com/CfSOtago/GREENGridData/blob/master/examples/code/extractCleanGridSpy1minCircuit.R</w:t>
        </w:r>
      </w:hyperlink>
    </w:p>
    <w:p>
      <w:pPr>
        <w:pStyle w:val="Heading2"/>
      </w:pPr>
      <w:bookmarkStart w:id="38" w:name="acknowledgements"/>
      <w:bookmarkEnd w:id="38"/>
      <w:r>
        <w:t xml:space="preserve">Acknowledgements</w:t>
      </w:r>
    </w:p>
    <w:p>
      <w:pPr>
        <w:pStyle w:val="FirstParagraph"/>
      </w:pPr>
      <w:r>
        <w:t xml:space="preserve">This work was supported by:</w:t>
      </w:r>
    </w:p>
    <w:p>
      <w:pPr>
        <w:pStyle w:val="Compact"/>
        <w:numPr>
          <w:numId w:val="1003"/>
          <w:ilvl w:val="0"/>
        </w:numPr>
      </w:pPr>
      <w:r>
        <w:t xml:space="preserve">The</w:t>
      </w:r>
      <w:r>
        <w:t xml:space="preserve"> </w:t>
      </w:r>
      <w:hyperlink r:id="rId39">
        <w:r>
          <w:rPr>
            <w:rStyle w:val="Hyperlink"/>
          </w:rPr>
          <w:t xml:space="preserve">University of Otago</w:t>
        </w:r>
      </w:hyperlink>
      <w:r>
        <w:t xml:space="preserve">;</w:t>
      </w:r>
    </w:p>
    <w:p>
      <w:pPr>
        <w:pStyle w:val="Compact"/>
        <w:numPr>
          <w:numId w:val="1003"/>
          <w:ilvl w:val="0"/>
        </w:numPr>
      </w:pPr>
      <w:r>
        <w:t xml:space="preserve">The</w:t>
      </w:r>
      <w:r>
        <w:t xml:space="preserve"> </w:t>
      </w:r>
      <w:hyperlink r:id="rId40">
        <w:r>
          <w:rPr>
            <w:rStyle w:val="Hyperlink"/>
          </w:rPr>
          <w:t xml:space="preserve">University of Southampton</w:t>
        </w:r>
      </w:hyperlink>
      <w:r>
        <w:t xml:space="preserve">;</w:t>
      </w:r>
    </w:p>
    <w:p>
      <w:pPr>
        <w:pStyle w:val="Compact"/>
        <w:numPr>
          <w:numId w:val="1003"/>
          <w:ilvl w:val="0"/>
        </w:numPr>
      </w:pPr>
      <w:r>
        <w:t xml:space="preserve">The New Zealand</w:t>
      </w:r>
      <w:r>
        <w:t xml:space="preserve"> </w:t>
      </w:r>
      <w:hyperlink r:id="rId41">
        <w:r>
          <w:rPr>
            <w:rStyle w:val="Hyperlink"/>
          </w:rPr>
          <w:t xml:space="preserve">Ministry of Business, Innovation and Employment (MBIE)</w:t>
        </w:r>
      </w:hyperlink>
      <w:r>
        <w:t xml:space="preserve"> </w:t>
      </w:r>
      <w:r>
        <w:t xml:space="preserve">through the</w:t>
      </w:r>
      <w:r>
        <w:t xml:space="preserve"> </w:t>
      </w:r>
      <w:hyperlink r:id="rId42">
        <w:r>
          <w:rPr>
            <w:rStyle w:val="Hyperlink"/>
          </w:rPr>
          <w:t xml:space="preserve">NZ GREEN Grid</w:t>
        </w:r>
      </w:hyperlink>
      <w:r>
        <w:t xml:space="preserve"> </w:t>
      </w:r>
      <w:r>
        <w:t xml:space="preserve">grant (Contract ID: UOCX1203);</w:t>
      </w:r>
    </w:p>
    <w:p>
      <w:pPr>
        <w:pStyle w:val="Compact"/>
        <w:numPr>
          <w:numId w:val="1003"/>
          <w:ilvl w:val="0"/>
        </w:numPr>
      </w:pPr>
      <w:r>
        <w:t xml:space="preserve">The UK Office of Gas and Electricity Markets through the</w:t>
      </w:r>
      <w:r>
        <w:t xml:space="preserve"> </w:t>
      </w:r>
      <w:hyperlink r:id="rId43">
        <w:r>
          <w:rPr>
            <w:rStyle w:val="Hyperlink"/>
          </w:rPr>
          <w:t xml:space="preserve">Low Carbon Network Fund</w:t>
        </w:r>
      </w:hyperlink>
      <w:r>
        <w:t xml:space="preserve">-funded</w:t>
      </w:r>
      <w:r>
        <w:t xml:space="preserve"> </w:t>
      </w:r>
      <w:r>
        <w:t xml:space="preserve">‘</w:t>
      </w:r>
      <w:hyperlink r:id="rId44">
        <w:r>
          <w:rPr>
            <w:rStyle w:val="Hyperlink"/>
          </w:rPr>
          <w:t xml:space="preserve">Solent Achieving Value from Efficiency</w:t>
        </w:r>
      </w:hyperlink>
      <w:r>
        <w:t xml:space="preserve">’</w:t>
      </w:r>
      <w:r>
        <w:t xml:space="preserve"> </w:t>
      </w:r>
      <w:r>
        <w:t xml:space="preserve">(SAVE) project;</w:t>
      </w:r>
    </w:p>
    <w:p>
      <w:pPr>
        <w:pStyle w:val="Compact"/>
        <w:numPr>
          <w:numId w:val="1003"/>
          <w:ilvl w:val="0"/>
        </w:numPr>
      </w:pPr>
      <w:hyperlink r:id="rId45">
        <w:r>
          <w:rPr>
            <w:rStyle w:val="Hyperlink"/>
          </w:rPr>
          <w:t xml:space="preserve">SPATIALEC</w:t>
        </w:r>
      </w:hyperlink>
      <w:r>
        <w:t xml:space="preserve"> </w:t>
      </w:r>
      <w:r>
        <w:t xml:space="preserve">- a</w:t>
      </w:r>
      <w:r>
        <w:t xml:space="preserve"> </w:t>
      </w:r>
      <w:hyperlink r:id="rId46">
        <w:r>
          <w:rPr>
            <w:rStyle w:val="Hyperlink"/>
          </w:rPr>
          <w:t xml:space="preserve">Marie Skłodowska-Curie Global Fellowship</w:t>
        </w:r>
      </w:hyperlink>
      <w:r>
        <w:t xml:space="preserve"> </w:t>
      </w:r>
      <w:r>
        <w:t xml:space="preserve">based at the University of Otago’s</w:t>
      </w:r>
      <w:r>
        <w:t xml:space="preserve"> </w:t>
      </w:r>
      <w:hyperlink r:id="rId47">
        <w:r>
          <w:rPr>
            <w:rStyle w:val="Hyperlink"/>
          </w:rPr>
          <w:t xml:space="preserve">Centre for Sustainability</w:t>
        </w:r>
      </w:hyperlink>
      <w:r>
        <w:t xml:space="preserve"> </w:t>
      </w:r>
      <w:r>
        <w:t xml:space="preserve">(2017-2019) &amp; the University of Southampton’s Sustainable Energy Research Group (2019-202).</w:t>
      </w:r>
    </w:p>
    <w:p>
      <w:pPr>
        <w:pStyle w:val="Heading1"/>
      </w:pPr>
      <w:bookmarkStart w:id="48" w:name="introduction"/>
      <w:bookmarkEnd w:id="48"/>
      <w:r>
        <w:t xml:space="preserve">Introduction</w:t>
      </w:r>
    </w:p>
    <w:p>
      <w:pPr>
        <w:pStyle w:val="FirstParagraph"/>
      </w:pPr>
      <w:r>
        <w:t xml:space="preserve">This report contains the analysis for a paper of the same name. The text is stored elsewhere for ease of editing.</w:t>
      </w:r>
    </w:p>
    <w:p>
      <w:pPr>
        <w:pStyle w:val="Heading1"/>
      </w:pPr>
      <w:bookmarkStart w:id="49" w:name="error-power-significance-and-decision-making"/>
      <w:bookmarkEnd w:id="49"/>
      <w:r>
        <w:t xml:space="preserve">Error, power, significance and decision making</w:t>
      </w:r>
    </w:p>
    <w:p>
      <w:pPr>
        <w:pStyle w:val="Heading1"/>
      </w:pPr>
      <w:bookmarkStart w:id="50" w:name="sample-design-statistical-power"/>
      <w:bookmarkEnd w:id="50"/>
      <w:r>
        <w:t xml:space="preserve">Sample design: statistical power</w:t>
      </w:r>
    </w:p>
    <w:p>
      <w:pPr>
        <w:pStyle w:val="Heading2"/>
      </w:pPr>
      <w:bookmarkStart w:id="51" w:name="means"/>
      <w:bookmarkEnd w:id="51"/>
      <w:r>
        <w:t xml:space="preserve">Means</w:t>
      </w:r>
    </w:p>
    <w:p>
      <w:pPr>
        <w:pStyle w:val="SourceCode"/>
      </w:pPr>
      <w:r>
        <w:rPr>
          <w:rStyle w:val="VerbatimChar"/>
        </w:rPr>
        <w:t xml:space="preserve">## Warning: replacing previous import 'data.table::melt' by 'reshape2::melt'</w:t>
      </w:r>
      <w:r>
        <w:br w:type="textWrapping"/>
      </w:r>
      <w:r>
        <w:rPr>
          <w:rStyle w:val="VerbatimChar"/>
        </w:rPr>
        <w:t xml:space="preserve">## when loading 'weGotThePower'</w:t>
      </w:r>
    </w:p>
    <w:p>
      <w:pPr>
        <w:pStyle w:val="SourceCode"/>
      </w:pPr>
      <w:r>
        <w:rPr>
          <w:rStyle w:val="VerbatimChar"/>
        </w:rPr>
        <w:t xml:space="preserve">## Warning: replacing previous import 'data.table::dcast' by 'reshape2::dcast'</w:t>
      </w:r>
      <w:r>
        <w:br w:type="textWrapping"/>
      </w:r>
      <w:r>
        <w:rPr>
          <w:rStyle w:val="VerbatimChar"/>
        </w:rPr>
        <w:t xml:space="preserve">## when loading 'weGotThePower'</w:t>
      </w:r>
    </w:p>
    <w:p>
      <w:pPr>
        <w:pStyle w:val="FirstParagraph"/>
      </w:pPr>
      <w:r>
        <w:t xml:space="preserve">Figure</w:t>
      </w:r>
      <w:r>
        <w:t xml:space="preserve"> </w:t>
      </w:r>
      <w:r>
        <w:t xml:space="preserve">1</w:t>
      </w:r>
      <w:r>
        <w:t xml:space="preserve"> </w:t>
      </w:r>
      <w:r>
        <w:t xml:space="preserve">shows the initial p = 0.05 plot.</w:t>
      </w:r>
    </w:p>
    <w:p>
      <w:pPr>
        <w:pStyle w:val="SourceCode"/>
      </w:pPr>
      <w:r>
        <w:rPr>
          <w:rStyle w:val="VerbatimChar"/>
        </w:rPr>
        <w:t xml:space="preserve">## Scale for 'y' is already present. Adding another scale for 'y', which</w:t>
      </w:r>
      <w:r>
        <w:br w:type="textWrapping"/>
      </w:r>
      <w:r>
        <w:rPr>
          <w:rStyle w:val="VerbatimChar"/>
        </w:rPr>
        <w:t xml:space="preserve">## will replace the existing scale.</w:t>
      </w:r>
    </w:p>
    <w:p>
      <w:pPr>
        <w:pStyle w:val="FigureWithCaption"/>
      </w:pPr>
      <w:r>
        <w:drawing>
          <wp:inline>
            <wp:extent cx="5334000" cy="4267200"/>
            <wp:effectExtent b="0" l="0" r="0" t="0"/>
            <wp:docPr descr="Figure 1 Power analysis results (p = 0.05, power = 0.8)" title="" id="1" name="Picture"/>
            <a:graphic>
              <a:graphicData uri="http://schemas.openxmlformats.org/drawingml/2006/picture">
                <pic:pic>
                  <pic:nvPicPr>
                    <pic:cNvPr descr="weGotThePowerDraftPaper_files/figure-docx/ggHPSampleSizeFig8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Figure 1 Power analysis results (p = 0.05, power = 0.8)</w:t>
      </w:r>
    </w:p>
    <w:p>
      <w:pPr>
        <w:pStyle w:val="SourceCode"/>
      </w:pPr>
      <w:r>
        <w:rPr>
          <w:rStyle w:val="VerbatimChar"/>
        </w:rPr>
        <w:t xml:space="preserve">## Saving 5 x 4 in image</w:t>
      </w:r>
    </w:p>
    <w:p>
      <w:pPr>
        <w:pStyle w:val="FirstParagraph"/>
      </w:pPr>
      <w:r>
        <w:t xml:space="preserve">Effect size at n = 1000: 11.12.</w:t>
      </w:r>
    </w:p>
    <w:p>
      <w:pPr>
        <w:pStyle w:val="BodyText"/>
      </w:pPr>
      <w:r>
        <w:t xml:space="preserve">Figure</w:t>
      </w:r>
      <w:r>
        <w:t xml:space="preserve"> </w:t>
      </w:r>
      <w:r>
        <w:t xml:space="preserve">2</w:t>
      </w:r>
      <w:r>
        <w:t xml:space="preserve"> </w:t>
      </w:r>
      <w:r>
        <w:t xml:space="preserve">shows the plot for all results.</w:t>
      </w:r>
    </w:p>
    <w:p>
      <w:pPr>
        <w:pStyle w:val="SourceCode"/>
      </w:pPr>
      <w:r>
        <w:rPr>
          <w:rStyle w:val="VerbatimChar"/>
        </w:rPr>
        <w:t xml:space="preserve">## Scale for 'y' is already present. Adding another scale for 'y', which</w:t>
      </w:r>
      <w:r>
        <w:br w:type="textWrapping"/>
      </w:r>
      <w:r>
        <w:rPr>
          <w:rStyle w:val="VerbatimChar"/>
        </w:rPr>
        <w:t xml:space="preserve">## will replace the existing scale.</w:t>
      </w:r>
    </w:p>
    <w:p>
      <w:pPr>
        <w:pStyle w:val="FigureWithCaption"/>
      </w:pPr>
      <w:r>
        <w:drawing>
          <wp:inline>
            <wp:extent cx="5334000" cy="4267200"/>
            <wp:effectExtent b="0" l="0" r="0" t="0"/>
            <wp:docPr descr="Figure 2 Power analysis results (power = 0.8)" title="" id="1" name="Picture"/>
            <a:graphic>
              <a:graphicData uri="http://schemas.openxmlformats.org/drawingml/2006/picture">
                <pic:pic>
                  <pic:nvPicPr>
                    <pic:cNvPr descr="weGotThePowerDraftPaper_files/figure-docx/ggHPSampleSizeFig80all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Figure 2 Power analysis results (power = 0.8)</w:t>
      </w:r>
    </w:p>
    <w:p>
      <w:pPr>
        <w:pStyle w:val="SourceCode"/>
      </w:pPr>
      <w:r>
        <w:rPr>
          <w:rStyle w:val="VerbatimChar"/>
        </w:rPr>
        <w:t xml:space="preserve">## Saving 5 x 4 in image</w:t>
      </w:r>
    </w:p>
    <w:p>
      <w:pPr>
        <w:pStyle w:val="FirstParagraph"/>
      </w:pPr>
      <w:r>
        <w:t xml:space="preserve">Full table of results:</w:t>
      </w:r>
    </w:p>
    <w:p>
      <w:pPr>
        <w:pStyle w:val="SourceCode"/>
      </w:pPr>
      <w:r>
        <w:rPr>
          <w:rStyle w:val="VerbatimChar"/>
        </w:rPr>
        <w:t xml:space="preserve">## Using 'effectSize' as value column. Use 'value.var' to override</w:t>
      </w:r>
    </w:p>
    <w:p>
      <w:pPr>
        <w:pStyle w:val="TableCaption"/>
      </w:pPr>
      <w:r>
        <w:t xml:space="preserve">Table 1 Power analysis for means results table (partial)</w:t>
      </w:r>
    </w:p>
    <w:tbl>
      <w:tblPr>
        <w:tblStyle w:val="TableNormal"/>
        <w:tblW w:type="pct" w:w="0.0"/>
        <w:tblLook w:firstRow="1"/>
        <w:tblCaption w:val="Table 1 Power analysis for means results table (partial)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sampleN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0.01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0.05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50</w:t>
            </w:r>
          </w:p>
        </w:tc>
        <w:tc>
          <w:p>
            <w:pPr>
              <w:pStyle w:val="Compact"/>
              <w:jc w:val="right"/>
            </w:pPr>
            <w:r>
              <w:t xml:space="preserve">64.25</w:t>
            </w:r>
          </w:p>
        </w:tc>
        <w:tc>
          <w:p>
            <w:pPr>
              <w:pStyle w:val="Compact"/>
              <w:jc w:val="right"/>
            </w:pPr>
            <w:r>
              <w:t xml:space="preserve">50.08</w:t>
            </w:r>
          </w:p>
        </w:tc>
        <w:tc>
          <w:p>
            <w:pPr>
              <w:pStyle w:val="Compact"/>
              <w:jc w:val="right"/>
            </w:pPr>
            <w:r>
              <w:t xml:space="preserve">42.64</w:t>
            </w:r>
          </w:p>
        </w:tc>
        <w:tc>
          <w:p>
            <w:pPr>
              <w:pStyle w:val="Compact"/>
              <w:jc w:val="right"/>
            </w:pPr>
            <w:r>
              <w:t xml:space="preserve">33.73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100</w:t>
            </w:r>
          </w:p>
        </w:tc>
        <w:tc>
          <w:p>
            <w:pPr>
              <w:pStyle w:val="Compact"/>
              <w:jc w:val="right"/>
            </w:pPr>
            <w:r>
              <w:t xml:space="preserve">45.11</w:t>
            </w:r>
          </w:p>
        </w:tc>
        <w:tc>
          <w:p>
            <w:pPr>
              <w:pStyle w:val="Compact"/>
              <w:jc w:val="right"/>
            </w:pPr>
            <w:r>
              <w:t xml:space="preserve">35.28</w:t>
            </w:r>
          </w:p>
        </w:tc>
        <w:tc>
          <w:p>
            <w:pPr>
              <w:pStyle w:val="Compact"/>
              <w:jc w:val="right"/>
            </w:pPr>
            <w:r>
              <w:t xml:space="preserve">30.09</w:t>
            </w:r>
          </w:p>
        </w:tc>
        <w:tc>
          <w:p>
            <w:pPr>
              <w:pStyle w:val="Compact"/>
              <w:jc w:val="right"/>
            </w:pPr>
            <w:r>
              <w:t xml:space="preserve">23.83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150</w:t>
            </w:r>
          </w:p>
        </w:tc>
        <w:tc>
          <w:p>
            <w:pPr>
              <w:pStyle w:val="Compact"/>
              <w:jc w:val="right"/>
            </w:pPr>
            <w:r>
              <w:t xml:space="preserve">36.75</w:t>
            </w:r>
          </w:p>
        </w:tc>
        <w:tc>
          <w:p>
            <w:pPr>
              <w:pStyle w:val="Compact"/>
              <w:jc w:val="right"/>
            </w:pPr>
            <w:r>
              <w:t xml:space="preserve">28.78</w:t>
            </w:r>
          </w:p>
        </w:tc>
        <w:tc>
          <w:p>
            <w:pPr>
              <w:pStyle w:val="Compact"/>
              <w:jc w:val="right"/>
            </w:pPr>
            <w:r>
              <w:t xml:space="preserve">24.55</w:t>
            </w:r>
          </w:p>
        </w:tc>
        <w:tc>
          <w:p>
            <w:pPr>
              <w:pStyle w:val="Compact"/>
              <w:jc w:val="right"/>
            </w:pPr>
            <w:r>
              <w:t xml:space="preserve">19.45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200</w:t>
            </w:r>
          </w:p>
        </w:tc>
        <w:tc>
          <w:p>
            <w:pPr>
              <w:pStyle w:val="Compact"/>
              <w:jc w:val="right"/>
            </w:pPr>
            <w:r>
              <w:t xml:space="preserve">31.79</w:t>
            </w:r>
          </w:p>
        </w:tc>
        <w:tc>
          <w:p>
            <w:pPr>
              <w:pStyle w:val="Compact"/>
              <w:jc w:val="right"/>
            </w:pPr>
            <w:r>
              <w:t xml:space="preserve">24.91</w:t>
            </w:r>
          </w:p>
        </w:tc>
        <w:tc>
          <w:p>
            <w:pPr>
              <w:pStyle w:val="Compact"/>
              <w:jc w:val="right"/>
            </w:pPr>
            <w:r>
              <w:t xml:space="preserve">21.25</w:t>
            </w:r>
          </w:p>
        </w:tc>
        <w:tc>
          <w:p>
            <w:pPr>
              <w:pStyle w:val="Compact"/>
              <w:jc w:val="right"/>
            </w:pPr>
            <w:r>
              <w:t xml:space="preserve">16.84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250</w:t>
            </w:r>
          </w:p>
        </w:tc>
        <w:tc>
          <w:p>
            <w:pPr>
              <w:pStyle w:val="Compact"/>
              <w:jc w:val="right"/>
            </w:pPr>
            <w:r>
              <w:t xml:space="preserve">28.41</w:t>
            </w:r>
          </w:p>
        </w:tc>
        <w:tc>
          <w:p>
            <w:pPr>
              <w:pStyle w:val="Compact"/>
              <w:jc w:val="right"/>
            </w:pPr>
            <w:r>
              <w:t xml:space="preserve">22.27</w:t>
            </w:r>
          </w:p>
        </w:tc>
        <w:tc>
          <w:p>
            <w:pPr>
              <w:pStyle w:val="Compact"/>
              <w:jc w:val="right"/>
            </w:pPr>
            <w:r>
              <w:t xml:space="preserve">19.01</w:t>
            </w:r>
          </w:p>
        </w:tc>
        <w:tc>
          <w:p>
            <w:pPr>
              <w:pStyle w:val="Compact"/>
              <w:jc w:val="right"/>
            </w:pPr>
            <w:r>
              <w:t xml:space="preserve">15.06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300</w:t>
            </w:r>
          </w:p>
        </w:tc>
        <w:tc>
          <w:p>
            <w:pPr>
              <w:pStyle w:val="Compact"/>
              <w:jc w:val="right"/>
            </w:pPr>
            <w:r>
              <w:t xml:space="preserve">25.93</w:t>
            </w:r>
          </w:p>
        </w:tc>
        <w:tc>
          <w:p>
            <w:pPr>
              <w:pStyle w:val="Compact"/>
              <w:jc w:val="right"/>
            </w:pPr>
            <w:r>
              <w:t xml:space="preserve">20.32</w:t>
            </w:r>
          </w:p>
        </w:tc>
        <w:tc>
          <w:p>
            <w:pPr>
              <w:pStyle w:val="Compact"/>
              <w:jc w:val="right"/>
            </w:pPr>
            <w:r>
              <w:t xml:space="preserve">17.35</w:t>
            </w:r>
          </w:p>
        </w:tc>
        <w:tc>
          <w:p>
            <w:pPr>
              <w:pStyle w:val="Compact"/>
              <w:jc w:val="right"/>
            </w:pPr>
            <w:r>
              <w:t xml:space="preserve">13.75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350</w:t>
            </w:r>
          </w:p>
        </w:tc>
        <w:tc>
          <w:p>
            <w:pPr>
              <w:pStyle w:val="Compact"/>
              <w:jc w:val="right"/>
            </w:pPr>
            <w:r>
              <w:t xml:space="preserve">23.99</w:t>
            </w:r>
          </w:p>
        </w:tc>
        <w:tc>
          <w:p>
            <w:pPr>
              <w:pStyle w:val="Compact"/>
              <w:jc w:val="right"/>
            </w:pPr>
            <w:r>
              <w:t xml:space="preserve">18.81</w:t>
            </w:r>
          </w:p>
        </w:tc>
        <w:tc>
          <w:p>
            <w:pPr>
              <w:pStyle w:val="Compact"/>
              <w:jc w:val="right"/>
            </w:pPr>
            <w:r>
              <w:t xml:space="preserve">16.06</w:t>
            </w:r>
          </w:p>
        </w:tc>
        <w:tc>
          <w:p>
            <w:pPr>
              <w:pStyle w:val="Compact"/>
              <w:jc w:val="right"/>
            </w:pPr>
            <w:r>
              <w:t xml:space="preserve">12.73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400</w:t>
            </w:r>
          </w:p>
        </w:tc>
        <w:tc>
          <w:p>
            <w:pPr>
              <w:pStyle w:val="Compact"/>
              <w:jc w:val="right"/>
            </w:pPr>
            <w:r>
              <w:t xml:space="preserve">22.44</w:t>
            </w:r>
          </w:p>
        </w:tc>
        <w:tc>
          <w:p>
            <w:pPr>
              <w:pStyle w:val="Compact"/>
              <w:jc w:val="right"/>
            </w:pPr>
            <w:r>
              <w:t xml:space="preserve">17.60</w:t>
            </w:r>
          </w:p>
        </w:tc>
        <w:tc>
          <w:p>
            <w:pPr>
              <w:pStyle w:val="Compact"/>
              <w:jc w:val="right"/>
            </w:pPr>
            <w:r>
              <w:t xml:space="preserve">15.02</w:t>
            </w:r>
          </w:p>
        </w:tc>
        <w:tc>
          <w:p>
            <w:pPr>
              <w:pStyle w:val="Compact"/>
              <w:jc w:val="right"/>
            </w:pPr>
            <w:r>
              <w:t xml:space="preserve">11.90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450</w:t>
            </w:r>
          </w:p>
        </w:tc>
        <w:tc>
          <w:p>
            <w:pPr>
              <w:pStyle w:val="Compact"/>
              <w:jc w:val="right"/>
            </w:pPr>
            <w:r>
              <w:t xml:space="preserve">21.15</w:t>
            </w:r>
          </w:p>
        </w:tc>
        <w:tc>
          <w:p>
            <w:pPr>
              <w:pStyle w:val="Compact"/>
              <w:jc w:val="right"/>
            </w:pPr>
            <w:r>
              <w:t xml:space="preserve">16.59</w:t>
            </w:r>
          </w:p>
        </w:tc>
        <w:tc>
          <w:p>
            <w:pPr>
              <w:pStyle w:val="Compact"/>
              <w:jc w:val="right"/>
            </w:pPr>
            <w:r>
              <w:t xml:space="preserve">14.16</w:t>
            </w:r>
          </w:p>
        </w:tc>
        <w:tc>
          <w:p>
            <w:pPr>
              <w:pStyle w:val="Compact"/>
              <w:jc w:val="right"/>
            </w:pPr>
            <w:r>
              <w:t xml:space="preserve">11.22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500</w:t>
            </w:r>
          </w:p>
        </w:tc>
        <w:tc>
          <w:p>
            <w:pPr>
              <w:pStyle w:val="Compact"/>
              <w:jc w:val="right"/>
            </w:pPr>
            <w:r>
              <w:t xml:space="preserve">20.06</w:t>
            </w:r>
          </w:p>
        </w:tc>
        <w:tc>
          <w:p>
            <w:pPr>
              <w:pStyle w:val="Compact"/>
              <w:jc w:val="right"/>
            </w:pPr>
            <w:r>
              <w:t xml:space="preserve">15.74</w:t>
            </w:r>
          </w:p>
        </w:tc>
        <w:tc>
          <w:p>
            <w:pPr>
              <w:pStyle w:val="Compact"/>
              <w:jc w:val="right"/>
            </w:pPr>
            <w:r>
              <w:t xml:space="preserve">13.43</w:t>
            </w:r>
          </w:p>
        </w:tc>
        <w:tc>
          <w:p>
            <w:pPr>
              <w:pStyle w:val="Compact"/>
              <w:jc w:val="right"/>
            </w:pPr>
            <w:r>
              <w:t xml:space="preserve">10.65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550</w:t>
            </w:r>
          </w:p>
        </w:tc>
        <w:tc>
          <w:p>
            <w:pPr>
              <w:pStyle w:val="Compact"/>
              <w:jc w:val="right"/>
            </w:pPr>
            <w:r>
              <w:t xml:space="preserve">19.13</w:t>
            </w:r>
          </w:p>
        </w:tc>
        <w:tc>
          <w:p>
            <w:pPr>
              <w:pStyle w:val="Compact"/>
              <w:jc w:val="right"/>
            </w:pPr>
            <w:r>
              <w:t xml:space="preserve">15.00</w:t>
            </w:r>
          </w:p>
        </w:tc>
        <w:tc>
          <w:p>
            <w:pPr>
              <w:pStyle w:val="Compact"/>
              <w:jc w:val="right"/>
            </w:pPr>
            <w:r>
              <w:t xml:space="preserve">12.81</w:t>
            </w:r>
          </w:p>
        </w:tc>
        <w:tc>
          <w:p>
            <w:pPr>
              <w:pStyle w:val="Compact"/>
              <w:jc w:val="right"/>
            </w:pPr>
            <w:r>
              <w:t xml:space="preserve">10.15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600</w:t>
            </w:r>
          </w:p>
        </w:tc>
        <w:tc>
          <w:p>
            <w:pPr>
              <w:pStyle w:val="Compact"/>
              <w:jc w:val="right"/>
            </w:pPr>
            <w:r>
              <w:t xml:space="preserve">18.31</w:t>
            </w:r>
          </w:p>
        </w:tc>
        <w:tc>
          <w:p>
            <w:pPr>
              <w:pStyle w:val="Compact"/>
              <w:jc w:val="right"/>
            </w:pPr>
            <w:r>
              <w:t xml:space="preserve">14.36</w:t>
            </w:r>
          </w:p>
        </w:tc>
        <w:tc>
          <w:p>
            <w:pPr>
              <w:pStyle w:val="Compact"/>
              <w:jc w:val="right"/>
            </w:pPr>
            <w:r>
              <w:t xml:space="preserve">12.26</w:t>
            </w:r>
          </w:p>
        </w:tc>
        <w:tc>
          <w:p>
            <w:pPr>
              <w:pStyle w:val="Compact"/>
              <w:jc w:val="right"/>
            </w:pPr>
            <w:r>
              <w:t xml:space="preserve">9.72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650</w:t>
            </w:r>
          </w:p>
        </w:tc>
        <w:tc>
          <w:p>
            <w:pPr>
              <w:pStyle w:val="Compact"/>
              <w:jc w:val="right"/>
            </w:pPr>
            <w:r>
              <w:t xml:space="preserve">17.59</w:t>
            </w:r>
          </w:p>
        </w:tc>
        <w:tc>
          <w:p>
            <w:pPr>
              <w:pStyle w:val="Compact"/>
              <w:jc w:val="right"/>
            </w:pPr>
            <w:r>
              <w:t xml:space="preserve">13.80</w:t>
            </w:r>
          </w:p>
        </w:tc>
        <w:tc>
          <w:p>
            <w:pPr>
              <w:pStyle w:val="Compact"/>
              <w:jc w:val="right"/>
            </w:pPr>
            <w:r>
              <w:t xml:space="preserve">11.78</w:t>
            </w:r>
          </w:p>
        </w:tc>
        <w:tc>
          <w:p>
            <w:pPr>
              <w:pStyle w:val="Compact"/>
              <w:jc w:val="right"/>
            </w:pPr>
            <w:r>
              <w:t xml:space="preserve">9.34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700</w:t>
            </w:r>
          </w:p>
        </w:tc>
        <w:tc>
          <w:p>
            <w:pPr>
              <w:pStyle w:val="Compact"/>
              <w:jc w:val="right"/>
            </w:pPr>
            <w:r>
              <w:t xml:space="preserve">16.95</w:t>
            </w:r>
          </w:p>
        </w:tc>
        <w:tc>
          <w:p>
            <w:pPr>
              <w:pStyle w:val="Compact"/>
              <w:jc w:val="right"/>
            </w:pPr>
            <w:r>
              <w:t xml:space="preserve">13.30</w:t>
            </w:r>
          </w:p>
        </w:tc>
        <w:tc>
          <w:p>
            <w:pPr>
              <w:pStyle w:val="Compact"/>
              <w:jc w:val="right"/>
            </w:pPr>
            <w:r>
              <w:t xml:space="preserve">11.35</w:t>
            </w:r>
          </w:p>
        </w:tc>
        <w:tc>
          <w:p>
            <w:pPr>
              <w:pStyle w:val="Compact"/>
              <w:jc w:val="right"/>
            </w:pPr>
            <w:r>
              <w:t xml:space="preserve">9.00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750</w:t>
            </w:r>
          </w:p>
        </w:tc>
        <w:tc>
          <w:p>
            <w:pPr>
              <w:pStyle w:val="Compact"/>
              <w:jc w:val="right"/>
            </w:pPr>
            <w:r>
              <w:t xml:space="preserve">16.37</w:t>
            </w:r>
          </w:p>
        </w:tc>
        <w:tc>
          <w:p>
            <w:pPr>
              <w:pStyle w:val="Compact"/>
              <w:jc w:val="right"/>
            </w:pPr>
            <w:r>
              <w:t xml:space="preserve">12.85</w:t>
            </w:r>
          </w:p>
        </w:tc>
        <w:tc>
          <w:p>
            <w:pPr>
              <w:pStyle w:val="Compact"/>
              <w:jc w:val="right"/>
            </w:pPr>
            <w:r>
              <w:t xml:space="preserve">10.97</w:t>
            </w:r>
          </w:p>
        </w:tc>
        <w:tc>
          <w:p>
            <w:pPr>
              <w:pStyle w:val="Compact"/>
              <w:jc w:val="right"/>
            </w:pPr>
            <w:r>
              <w:t xml:space="preserve">8.69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800</w:t>
            </w:r>
          </w:p>
        </w:tc>
        <w:tc>
          <w:p>
            <w:pPr>
              <w:pStyle w:val="Compact"/>
              <w:jc w:val="right"/>
            </w:pPr>
            <w:r>
              <w:t xml:space="preserve">15.85</w:t>
            </w:r>
          </w:p>
        </w:tc>
        <w:tc>
          <w:p>
            <w:pPr>
              <w:pStyle w:val="Compact"/>
              <w:jc w:val="right"/>
            </w:pPr>
            <w:r>
              <w:t xml:space="preserve">12.44</w:t>
            </w:r>
          </w:p>
        </w:tc>
        <w:tc>
          <w:p>
            <w:pPr>
              <w:pStyle w:val="Compact"/>
              <w:jc w:val="right"/>
            </w:pPr>
            <w:r>
              <w:t xml:space="preserve">10.62</w:t>
            </w:r>
          </w:p>
        </w:tc>
        <w:tc>
          <w:p>
            <w:pPr>
              <w:pStyle w:val="Compact"/>
              <w:jc w:val="right"/>
            </w:pPr>
            <w:r>
              <w:t xml:space="preserve">8.42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850</w:t>
            </w:r>
          </w:p>
        </w:tc>
        <w:tc>
          <w:p>
            <w:pPr>
              <w:pStyle w:val="Compact"/>
              <w:jc w:val="right"/>
            </w:pPr>
            <w:r>
              <w:t xml:space="preserve">15.38</w:t>
            </w:r>
          </w:p>
        </w:tc>
        <w:tc>
          <w:p>
            <w:pPr>
              <w:pStyle w:val="Compact"/>
              <w:jc w:val="right"/>
            </w:pPr>
            <w:r>
              <w:t xml:space="preserve">12.07</w:t>
            </w:r>
          </w:p>
        </w:tc>
        <w:tc>
          <w:p>
            <w:pPr>
              <w:pStyle w:val="Compact"/>
              <w:jc w:val="right"/>
            </w:pPr>
            <w:r>
              <w:t xml:space="preserve">10.30</w:t>
            </w:r>
          </w:p>
        </w:tc>
        <w:tc>
          <w:p>
            <w:pPr>
              <w:pStyle w:val="Compact"/>
              <w:jc w:val="right"/>
            </w:pPr>
            <w:r>
              <w:t xml:space="preserve">8.17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900</w:t>
            </w:r>
          </w:p>
        </w:tc>
        <w:tc>
          <w:p>
            <w:pPr>
              <w:pStyle w:val="Compact"/>
              <w:jc w:val="right"/>
            </w:pPr>
            <w:r>
              <w:t xml:space="preserve">14.95</w:t>
            </w:r>
          </w:p>
        </w:tc>
        <w:tc>
          <w:p>
            <w:pPr>
              <w:pStyle w:val="Compact"/>
              <w:jc w:val="right"/>
            </w:pPr>
            <w:r>
              <w:t xml:space="preserve">11.73</w:t>
            </w:r>
          </w:p>
        </w:tc>
        <w:tc>
          <w:p>
            <w:pPr>
              <w:pStyle w:val="Compact"/>
              <w:jc w:val="right"/>
            </w:pPr>
            <w:r>
              <w:t xml:space="preserve">10.01</w:t>
            </w:r>
          </w:p>
        </w:tc>
        <w:tc>
          <w:p>
            <w:pPr>
              <w:pStyle w:val="Compact"/>
              <w:jc w:val="right"/>
            </w:pPr>
            <w:r>
              <w:t xml:space="preserve">7.94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950</w:t>
            </w:r>
          </w:p>
        </w:tc>
        <w:tc>
          <w:p>
            <w:pPr>
              <w:pStyle w:val="Compact"/>
              <w:jc w:val="right"/>
            </w:pPr>
            <w:r>
              <w:t xml:space="preserve">14.55</w:t>
            </w:r>
          </w:p>
        </w:tc>
        <w:tc>
          <w:p>
            <w:pPr>
              <w:pStyle w:val="Compact"/>
              <w:jc w:val="right"/>
            </w:pPr>
            <w:r>
              <w:t xml:space="preserve">11.41</w:t>
            </w:r>
          </w:p>
        </w:tc>
        <w:tc>
          <w:p>
            <w:pPr>
              <w:pStyle w:val="Compact"/>
              <w:jc w:val="right"/>
            </w:pPr>
            <w:r>
              <w:t xml:space="preserve">9.74</w:t>
            </w:r>
          </w:p>
        </w:tc>
        <w:tc>
          <w:p>
            <w:pPr>
              <w:pStyle w:val="Compact"/>
              <w:jc w:val="right"/>
            </w:pPr>
            <w:r>
              <w:t xml:space="preserve">7.72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1000</w:t>
            </w:r>
          </w:p>
        </w:tc>
        <w:tc>
          <w:p>
            <w:pPr>
              <w:pStyle w:val="Compact"/>
              <w:jc w:val="right"/>
            </w:pPr>
            <w:r>
              <w:t xml:space="preserve">14.18</w:t>
            </w:r>
          </w:p>
        </w:tc>
        <w:tc>
          <w:p>
            <w:pPr>
              <w:pStyle w:val="Compact"/>
              <w:jc w:val="right"/>
            </w:pPr>
            <w:r>
              <w:t xml:space="preserve">11.12</w:t>
            </w:r>
          </w:p>
        </w:tc>
        <w:tc>
          <w:p>
            <w:pPr>
              <w:pStyle w:val="Compact"/>
              <w:jc w:val="right"/>
            </w:pPr>
            <w:r>
              <w:t xml:space="preserve">9.50</w:t>
            </w:r>
          </w:p>
        </w:tc>
        <w:tc>
          <w:p>
            <w:pPr>
              <w:pStyle w:val="Compact"/>
              <w:jc w:val="right"/>
            </w:pPr>
            <w:r>
              <w:t xml:space="preserve">7.53</w:t>
            </w:r>
          </w:p>
        </w:tc>
      </w:tr>
    </w:tbl>
    <w:p>
      <w:pPr>
        <w:pStyle w:val="Heading2"/>
      </w:pPr>
      <w:bookmarkStart w:id="54" w:name="proportions"/>
      <w:bookmarkEnd w:id="54"/>
      <w:r>
        <w:t xml:space="preserve">Proportions</w:t>
      </w:r>
    </w:p>
    <w:p>
      <w:pPr>
        <w:pStyle w:val="FirstParagraph"/>
      </w:pPr>
      <w:r>
        <w:t xml:space="preserve">Does not require a sample.</w:t>
      </w:r>
    </w:p>
    <w:p>
      <w:pPr>
        <w:pStyle w:val="BodyText"/>
      </w:pPr>
      <w:r>
        <w:t xml:space="preserve">Figure</w:t>
      </w:r>
      <w:r>
        <w:t xml:space="preserve"> </w:t>
      </w:r>
      <w:r>
        <w:t xml:space="preserve">3</w:t>
      </w:r>
      <w:r>
        <w:t xml:space="preserve"> </w:t>
      </w:r>
      <w:r>
        <w:t xml:space="preserve">shows the initial p = 0.05 plot. This shows the difference that would be required</w:t>
      </w:r>
    </w:p>
    <w:p>
      <w:pPr>
        <w:pStyle w:val="SourceCode"/>
      </w:pPr>
      <w:r>
        <w:rPr>
          <w:rStyle w:val="VerbatimChar"/>
        </w:rPr>
        <w:t xml:space="preserve">## Scale for 'y' is already present. Adding another scale for 'y', which</w:t>
      </w:r>
      <w:r>
        <w:br w:type="textWrapping"/>
      </w:r>
      <w:r>
        <w:rPr>
          <w:rStyle w:val="VerbatimChar"/>
        </w:rPr>
        <w:t xml:space="preserve">## will replace the existing scale.</w:t>
      </w:r>
    </w:p>
    <w:p>
      <w:pPr>
        <w:pStyle w:val="FigureWithCaption"/>
      </w:pPr>
      <w:r>
        <w:drawing>
          <wp:inline>
            <wp:extent cx="5334000" cy="4267200"/>
            <wp:effectExtent b="0" l="0" r="0" t="0"/>
            <wp:docPr descr="Figure 3 Power analysis results for proportions (p = 0.05, power = 0.8)" title="" id="1" name="Picture"/>
            <a:graphic>
              <a:graphicData uri="http://schemas.openxmlformats.org/drawingml/2006/picture">
                <pic:pic>
                  <pic:nvPicPr>
                    <pic:cNvPr descr="weGotThePowerDraftPaper_files/figure-docx/propSampleSizeFig8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Figure 3 Power analysis results for proportions (p = 0.05, power = 0.8)</w:t>
      </w:r>
    </w:p>
    <w:p>
      <w:pPr>
        <w:pStyle w:val="SourceCode"/>
      </w:pPr>
      <w:r>
        <w:rPr>
          <w:rStyle w:val="VerbatimChar"/>
        </w:rPr>
        <w:t xml:space="preserve">## Saving 5 x 4 in image</w:t>
      </w:r>
    </w:p>
    <w:p>
      <w:pPr>
        <w:pStyle w:val="FirstParagraph"/>
      </w:pPr>
      <w:r>
        <w:t xml:space="preserve">Figure</w:t>
      </w:r>
      <w:r>
        <w:t xml:space="preserve"> </w:t>
      </w:r>
      <w:r>
        <w:t xml:space="preserve">4</w:t>
      </w:r>
      <w:r>
        <w:t xml:space="preserve"> </w:t>
      </w:r>
      <w:r>
        <w:t xml:space="preserve">shows the plot for all results.</w:t>
      </w:r>
    </w:p>
    <w:p>
      <w:pPr>
        <w:pStyle w:val="SourceCode"/>
      </w:pPr>
      <w:r>
        <w:rPr>
          <w:rStyle w:val="VerbatimChar"/>
        </w:rPr>
        <w:t xml:space="preserve">## Scale for 'y' is already present. Adding another scale for 'y', which</w:t>
      </w:r>
      <w:r>
        <w:br w:type="textWrapping"/>
      </w:r>
      <w:r>
        <w:rPr>
          <w:rStyle w:val="VerbatimChar"/>
        </w:rPr>
        <w:t xml:space="preserve">## will replace the existing scale.</w:t>
      </w:r>
    </w:p>
    <w:p>
      <w:pPr>
        <w:pStyle w:val="FigureWithCaption"/>
      </w:pPr>
      <w:r>
        <w:drawing>
          <wp:inline>
            <wp:extent cx="5334000" cy="4267200"/>
            <wp:effectExtent b="0" l="0" r="0" t="0"/>
            <wp:docPr descr="Figure 4 Power analysis results (power = 0.8)" title="" id="1" name="Picture"/>
            <a:graphic>
              <a:graphicData uri="http://schemas.openxmlformats.org/drawingml/2006/picture">
                <pic:pic>
                  <pic:nvPicPr>
                    <pic:cNvPr descr="weGotThePowerDraftPaper_files/figure-docx/propSampleSizeFig80all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Figure 4 Power analysis results (power = 0.8)</w:t>
      </w:r>
    </w:p>
    <w:p>
      <w:pPr>
        <w:pStyle w:val="SourceCode"/>
      </w:pPr>
      <w:r>
        <w:rPr>
          <w:rStyle w:val="VerbatimChar"/>
        </w:rPr>
        <w:t xml:space="preserve">## Saving 5 x 4 in image</w:t>
      </w:r>
    </w:p>
    <w:p>
      <w:pPr>
        <w:pStyle w:val="FirstParagraph"/>
      </w:pPr>
      <w:r>
        <w:t xml:space="preserve">Full table of results:</w:t>
      </w:r>
    </w:p>
    <w:p>
      <w:pPr>
        <w:pStyle w:val="SourceCode"/>
      </w:pPr>
      <w:r>
        <w:rPr>
          <w:rStyle w:val="VerbatimChar"/>
        </w:rPr>
        <w:t xml:space="preserve">## Using 'effectSize' as value column. Use 'value.var' to override</w:t>
      </w:r>
    </w:p>
    <w:p>
      <w:pPr>
        <w:pStyle w:val="TableCaption"/>
      </w:pPr>
      <w:r>
        <w:t xml:space="preserve">Table 2 Power analysis for proportions results table (partial)</w:t>
      </w:r>
    </w:p>
    <w:tbl>
      <w:tblPr>
        <w:tblStyle w:val="TableNormal"/>
        <w:tblW w:type="pct" w:w="0.0"/>
        <w:tblLook w:firstRow="1"/>
        <w:tblCaption w:val="Table 2 Power analysis for proportions results table (partial)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sampleN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0.01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0.05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 = 0.2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50</w:t>
            </w:r>
          </w:p>
        </w:tc>
        <w:tc>
          <w:p>
            <w:pPr>
              <w:pStyle w:val="Compact"/>
              <w:jc w:val="right"/>
            </w:pPr>
            <w:r>
              <w:t xml:space="preserve">68.35</w:t>
            </w:r>
          </w:p>
        </w:tc>
        <w:tc>
          <w:p>
            <w:pPr>
              <w:pStyle w:val="Compact"/>
              <w:jc w:val="right"/>
            </w:pPr>
            <w:r>
              <w:t xml:space="preserve">56.03</w:t>
            </w:r>
          </w:p>
        </w:tc>
        <w:tc>
          <w:p>
            <w:pPr>
              <w:pStyle w:val="Compact"/>
              <w:jc w:val="right"/>
            </w:pPr>
            <w:r>
              <w:t xml:space="preserve">49.73</w:t>
            </w:r>
          </w:p>
        </w:tc>
        <w:tc>
          <w:p>
            <w:pPr>
              <w:pStyle w:val="Compact"/>
              <w:jc w:val="right"/>
            </w:pPr>
            <w:r>
              <w:t xml:space="preserve">42.44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100</w:t>
            </w:r>
          </w:p>
        </w:tc>
        <w:tc>
          <w:p>
            <w:pPr>
              <w:pStyle w:val="Compact"/>
              <w:jc w:val="right"/>
            </w:pPr>
            <w:r>
              <w:t xml:space="preserve">48.33</w:t>
            </w:r>
          </w:p>
        </w:tc>
        <w:tc>
          <w:p>
            <w:pPr>
              <w:pStyle w:val="Compact"/>
              <w:jc w:val="right"/>
            </w:pPr>
            <w:r>
              <w:t xml:space="preserve">39.62</w:t>
            </w:r>
          </w:p>
        </w:tc>
        <w:tc>
          <w:p>
            <w:pPr>
              <w:pStyle w:val="Compact"/>
              <w:jc w:val="right"/>
            </w:pPr>
            <w:r>
              <w:t xml:space="preserve">35.16</w:t>
            </w:r>
          </w:p>
        </w:tc>
        <w:tc>
          <w:p>
            <w:pPr>
              <w:pStyle w:val="Compact"/>
              <w:jc w:val="right"/>
            </w:pPr>
            <w:r>
              <w:t xml:space="preserve">30.01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150</w:t>
            </w:r>
          </w:p>
        </w:tc>
        <w:tc>
          <w:p>
            <w:pPr>
              <w:pStyle w:val="Compact"/>
              <w:jc w:val="right"/>
            </w:pPr>
            <w:r>
              <w:t xml:space="preserve">39.46</w:t>
            </w:r>
          </w:p>
        </w:tc>
        <w:tc>
          <w:p>
            <w:pPr>
              <w:pStyle w:val="Compact"/>
              <w:jc w:val="right"/>
            </w:pPr>
            <w:r>
              <w:t xml:space="preserve">32.35</w:t>
            </w:r>
          </w:p>
        </w:tc>
        <w:tc>
          <w:p>
            <w:pPr>
              <w:pStyle w:val="Compact"/>
              <w:jc w:val="right"/>
            </w:pPr>
            <w:r>
              <w:t xml:space="preserve">28.71</w:t>
            </w:r>
          </w:p>
        </w:tc>
        <w:tc>
          <w:p>
            <w:pPr>
              <w:pStyle w:val="Compact"/>
              <w:jc w:val="right"/>
            </w:pPr>
            <w:r>
              <w:t xml:space="preserve">24.51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200</w:t>
            </w:r>
          </w:p>
        </w:tc>
        <w:tc>
          <w:p>
            <w:pPr>
              <w:pStyle w:val="Compact"/>
              <w:jc w:val="right"/>
            </w:pPr>
            <w:r>
              <w:t xml:space="preserve">34.17</w:t>
            </w:r>
          </w:p>
        </w:tc>
        <w:tc>
          <w:p>
            <w:pPr>
              <w:pStyle w:val="Compact"/>
              <w:jc w:val="right"/>
            </w:pPr>
            <w:r>
              <w:t xml:space="preserve">28.01</w:t>
            </w:r>
          </w:p>
        </w:tc>
        <w:tc>
          <w:p>
            <w:pPr>
              <w:pStyle w:val="Compact"/>
              <w:jc w:val="right"/>
            </w:pPr>
            <w:r>
              <w:t xml:space="preserve">24.86</w:t>
            </w:r>
          </w:p>
        </w:tc>
        <w:tc>
          <w:p>
            <w:pPr>
              <w:pStyle w:val="Compact"/>
              <w:jc w:val="right"/>
            </w:pPr>
            <w:r>
              <w:t xml:space="preserve">21.22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250</w:t>
            </w:r>
          </w:p>
        </w:tc>
        <w:tc>
          <w:p>
            <w:pPr>
              <w:pStyle w:val="Compact"/>
              <w:jc w:val="right"/>
            </w:pPr>
            <w:r>
              <w:t xml:space="preserve">30.57</w:t>
            </w:r>
          </w:p>
        </w:tc>
        <w:tc>
          <w:p>
            <w:pPr>
              <w:pStyle w:val="Compact"/>
              <w:jc w:val="right"/>
            </w:pPr>
            <w:r>
              <w:t xml:space="preserve">25.06</w:t>
            </w:r>
          </w:p>
        </w:tc>
        <w:tc>
          <w:p>
            <w:pPr>
              <w:pStyle w:val="Compact"/>
              <w:jc w:val="right"/>
            </w:pPr>
            <w:r>
              <w:t xml:space="preserve">22.24</w:t>
            </w:r>
          </w:p>
        </w:tc>
        <w:tc>
          <w:p>
            <w:pPr>
              <w:pStyle w:val="Compact"/>
              <w:jc w:val="right"/>
            </w:pPr>
            <w:r>
              <w:t xml:space="preserve">18.98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300</w:t>
            </w:r>
          </w:p>
        </w:tc>
        <w:tc>
          <w:p>
            <w:pPr>
              <w:pStyle w:val="Compact"/>
              <w:jc w:val="right"/>
            </w:pPr>
            <w:r>
              <w:t xml:space="preserve">27.90</w:t>
            </w:r>
          </w:p>
        </w:tc>
        <w:tc>
          <w:p>
            <w:pPr>
              <w:pStyle w:val="Compact"/>
              <w:jc w:val="right"/>
            </w:pPr>
            <w:r>
              <w:t xml:space="preserve">22.88</w:t>
            </w:r>
          </w:p>
        </w:tc>
        <w:tc>
          <w:p>
            <w:pPr>
              <w:pStyle w:val="Compact"/>
              <w:jc w:val="right"/>
            </w:pPr>
            <w:r>
              <w:t xml:space="preserve">20.30</w:t>
            </w:r>
          </w:p>
        </w:tc>
        <w:tc>
          <w:p>
            <w:pPr>
              <w:pStyle w:val="Compact"/>
              <w:jc w:val="right"/>
            </w:pPr>
            <w:r>
              <w:t xml:space="preserve">17.33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350</w:t>
            </w:r>
          </w:p>
        </w:tc>
        <w:tc>
          <w:p>
            <w:pPr>
              <w:pStyle w:val="Compact"/>
              <w:jc w:val="right"/>
            </w:pPr>
            <w:r>
              <w:t xml:space="preserve">25.83</w:t>
            </w:r>
          </w:p>
        </w:tc>
        <w:tc>
          <w:p>
            <w:pPr>
              <w:pStyle w:val="Compact"/>
              <w:jc w:val="right"/>
            </w:pPr>
            <w:r>
              <w:t xml:space="preserve">21.18</w:t>
            </w:r>
          </w:p>
        </w:tc>
        <w:tc>
          <w:p>
            <w:pPr>
              <w:pStyle w:val="Compact"/>
              <w:jc w:val="right"/>
            </w:pPr>
            <w:r>
              <w:t xml:space="preserve">18.80</w:t>
            </w:r>
          </w:p>
        </w:tc>
        <w:tc>
          <w:p>
            <w:pPr>
              <w:pStyle w:val="Compact"/>
              <w:jc w:val="right"/>
            </w:pPr>
            <w:r>
              <w:t xml:space="preserve">16.04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400</w:t>
            </w:r>
          </w:p>
        </w:tc>
        <w:tc>
          <w:p>
            <w:pPr>
              <w:pStyle w:val="Compact"/>
              <w:jc w:val="right"/>
            </w:pPr>
            <w:r>
              <w:t xml:space="preserve">24.16</w:t>
            </w:r>
          </w:p>
        </w:tc>
        <w:tc>
          <w:p>
            <w:pPr>
              <w:pStyle w:val="Compact"/>
              <w:jc w:val="right"/>
            </w:pPr>
            <w:r>
              <w:t xml:space="preserve">19.81</w:t>
            </w:r>
          </w:p>
        </w:tc>
        <w:tc>
          <w:p>
            <w:pPr>
              <w:pStyle w:val="Compact"/>
              <w:jc w:val="right"/>
            </w:pPr>
            <w:r>
              <w:t xml:space="preserve">17.58</w:t>
            </w:r>
          </w:p>
        </w:tc>
        <w:tc>
          <w:p>
            <w:pPr>
              <w:pStyle w:val="Compact"/>
              <w:jc w:val="right"/>
            </w:pPr>
            <w:r>
              <w:t xml:space="preserve">15.01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450</w:t>
            </w:r>
          </w:p>
        </w:tc>
        <w:tc>
          <w:p>
            <w:pPr>
              <w:pStyle w:val="Compact"/>
              <w:jc w:val="right"/>
            </w:pPr>
            <w:r>
              <w:t xml:space="preserve">22.78</w:t>
            </w:r>
          </w:p>
        </w:tc>
        <w:tc>
          <w:p>
            <w:pPr>
              <w:pStyle w:val="Compact"/>
              <w:jc w:val="right"/>
            </w:pPr>
            <w:r>
              <w:t xml:space="preserve">18.68</w:t>
            </w:r>
          </w:p>
        </w:tc>
        <w:tc>
          <w:p>
            <w:pPr>
              <w:pStyle w:val="Compact"/>
              <w:jc w:val="right"/>
            </w:pPr>
            <w:r>
              <w:t xml:space="preserve">16.58</w:t>
            </w:r>
          </w:p>
        </w:tc>
        <w:tc>
          <w:p>
            <w:pPr>
              <w:pStyle w:val="Compact"/>
              <w:jc w:val="right"/>
            </w:pPr>
            <w:r>
              <w:t xml:space="preserve">14.15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500</w:t>
            </w:r>
          </w:p>
        </w:tc>
        <w:tc>
          <w:p>
            <w:pPr>
              <w:pStyle w:val="Compact"/>
              <w:jc w:val="right"/>
            </w:pPr>
            <w:r>
              <w:t xml:space="preserve">21.61</w:t>
            </w:r>
          </w:p>
        </w:tc>
        <w:tc>
          <w:p>
            <w:pPr>
              <w:pStyle w:val="Compact"/>
              <w:jc w:val="right"/>
            </w:pPr>
            <w:r>
              <w:t xml:space="preserve">17.72</w:t>
            </w:r>
          </w:p>
        </w:tc>
        <w:tc>
          <w:p>
            <w:pPr>
              <w:pStyle w:val="Compact"/>
              <w:jc w:val="right"/>
            </w:pPr>
            <w:r>
              <w:t xml:space="preserve">15.72</w:t>
            </w:r>
          </w:p>
        </w:tc>
        <w:tc>
          <w:p>
            <w:pPr>
              <w:pStyle w:val="Compact"/>
              <w:jc w:val="right"/>
            </w:pPr>
            <w:r>
              <w:t xml:space="preserve">13.42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550</w:t>
            </w:r>
          </w:p>
        </w:tc>
        <w:tc>
          <w:p>
            <w:pPr>
              <w:pStyle w:val="Compact"/>
              <w:jc w:val="right"/>
            </w:pPr>
            <w:r>
              <w:t xml:space="preserve">20.61</w:t>
            </w:r>
          </w:p>
        </w:tc>
        <w:tc>
          <w:p>
            <w:pPr>
              <w:pStyle w:val="Compact"/>
              <w:jc w:val="right"/>
            </w:pPr>
            <w:r>
              <w:t xml:space="preserve">16.89</w:t>
            </w:r>
          </w:p>
        </w:tc>
        <w:tc>
          <w:p>
            <w:pPr>
              <w:pStyle w:val="Compact"/>
              <w:jc w:val="right"/>
            </w:pPr>
            <w:r>
              <w:t xml:space="preserve">15.00</w:t>
            </w:r>
          </w:p>
        </w:tc>
        <w:tc>
          <w:p>
            <w:pPr>
              <w:pStyle w:val="Compact"/>
              <w:jc w:val="right"/>
            </w:pPr>
            <w:r>
              <w:t xml:space="preserve">12.80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600</w:t>
            </w:r>
          </w:p>
        </w:tc>
        <w:tc>
          <w:p>
            <w:pPr>
              <w:pStyle w:val="Compact"/>
              <w:jc w:val="right"/>
            </w:pPr>
            <w:r>
              <w:t xml:space="preserve">19.73</w:t>
            </w:r>
          </w:p>
        </w:tc>
        <w:tc>
          <w:p>
            <w:pPr>
              <w:pStyle w:val="Compact"/>
              <w:jc w:val="right"/>
            </w:pPr>
            <w:r>
              <w:t xml:space="preserve">16.17</w:t>
            </w:r>
          </w:p>
        </w:tc>
        <w:tc>
          <w:p>
            <w:pPr>
              <w:pStyle w:val="Compact"/>
              <w:jc w:val="right"/>
            </w:pPr>
            <w:r>
              <w:t xml:space="preserve">14.36</w:t>
            </w:r>
          </w:p>
        </w:tc>
        <w:tc>
          <w:p>
            <w:pPr>
              <w:pStyle w:val="Compact"/>
              <w:jc w:val="right"/>
            </w:pPr>
            <w:r>
              <w:t xml:space="preserve">12.25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650</w:t>
            </w:r>
          </w:p>
        </w:tc>
        <w:tc>
          <w:p>
            <w:pPr>
              <w:pStyle w:val="Compact"/>
              <w:jc w:val="right"/>
            </w:pPr>
            <w:r>
              <w:t xml:space="preserve">18.96</w:t>
            </w:r>
          </w:p>
        </w:tc>
        <w:tc>
          <w:p>
            <w:pPr>
              <w:pStyle w:val="Compact"/>
              <w:jc w:val="right"/>
            </w:pPr>
            <w:r>
              <w:t xml:space="preserve">15.54</w:t>
            </w:r>
          </w:p>
        </w:tc>
        <w:tc>
          <w:p>
            <w:pPr>
              <w:pStyle w:val="Compact"/>
              <w:jc w:val="right"/>
            </w:pPr>
            <w:r>
              <w:t xml:space="preserve">13.79</w:t>
            </w:r>
          </w:p>
        </w:tc>
        <w:tc>
          <w:p>
            <w:pPr>
              <w:pStyle w:val="Compact"/>
              <w:jc w:val="right"/>
            </w:pPr>
            <w:r>
              <w:t xml:space="preserve">11.77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700</w:t>
            </w:r>
          </w:p>
        </w:tc>
        <w:tc>
          <w:p>
            <w:pPr>
              <w:pStyle w:val="Compact"/>
              <w:jc w:val="right"/>
            </w:pPr>
            <w:r>
              <w:t xml:space="preserve">18.27</w:t>
            </w:r>
          </w:p>
        </w:tc>
        <w:tc>
          <w:p>
            <w:pPr>
              <w:pStyle w:val="Compact"/>
              <w:jc w:val="right"/>
            </w:pPr>
            <w:r>
              <w:t xml:space="preserve">14.97</w:t>
            </w:r>
          </w:p>
        </w:tc>
        <w:tc>
          <w:p>
            <w:pPr>
              <w:pStyle w:val="Compact"/>
              <w:jc w:val="right"/>
            </w:pPr>
            <w:r>
              <w:t xml:space="preserve">13.29</w:t>
            </w:r>
          </w:p>
        </w:tc>
        <w:tc>
          <w:p>
            <w:pPr>
              <w:pStyle w:val="Compact"/>
              <w:jc w:val="right"/>
            </w:pPr>
            <w:r>
              <w:t xml:space="preserve">11.34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750</w:t>
            </w:r>
          </w:p>
        </w:tc>
        <w:tc>
          <w:p>
            <w:pPr>
              <w:pStyle w:val="Compact"/>
              <w:jc w:val="right"/>
            </w:pPr>
            <w:r>
              <w:t xml:space="preserve">17.65</w:t>
            </w:r>
          </w:p>
        </w:tc>
        <w:tc>
          <w:p>
            <w:pPr>
              <w:pStyle w:val="Compact"/>
              <w:jc w:val="right"/>
            </w:pPr>
            <w:r>
              <w:t xml:space="preserve">14.47</w:t>
            </w:r>
          </w:p>
        </w:tc>
        <w:tc>
          <w:p>
            <w:pPr>
              <w:pStyle w:val="Compact"/>
              <w:jc w:val="right"/>
            </w:pPr>
            <w:r>
              <w:t xml:space="preserve">12.84</w:t>
            </w:r>
          </w:p>
        </w:tc>
        <w:tc>
          <w:p>
            <w:pPr>
              <w:pStyle w:val="Compact"/>
              <w:jc w:val="right"/>
            </w:pPr>
            <w:r>
              <w:t xml:space="preserve">10.96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800</w:t>
            </w:r>
          </w:p>
        </w:tc>
        <w:tc>
          <w:p>
            <w:pPr>
              <w:pStyle w:val="Compact"/>
              <w:jc w:val="right"/>
            </w:pPr>
            <w:r>
              <w:t xml:space="preserve">17.09</w:t>
            </w:r>
          </w:p>
        </w:tc>
        <w:tc>
          <w:p>
            <w:pPr>
              <w:pStyle w:val="Compact"/>
              <w:jc w:val="right"/>
            </w:pPr>
            <w:r>
              <w:t xml:space="preserve">14.01</w:t>
            </w:r>
          </w:p>
        </w:tc>
        <w:tc>
          <w:p>
            <w:pPr>
              <w:pStyle w:val="Compact"/>
              <w:jc w:val="right"/>
            </w:pPr>
            <w:r>
              <w:t xml:space="preserve">12.43</w:t>
            </w:r>
          </w:p>
        </w:tc>
        <w:tc>
          <w:p>
            <w:pPr>
              <w:pStyle w:val="Compact"/>
              <w:jc w:val="right"/>
            </w:pPr>
            <w:r>
              <w:t xml:space="preserve">10.61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850</w:t>
            </w:r>
          </w:p>
        </w:tc>
        <w:tc>
          <w:p>
            <w:pPr>
              <w:pStyle w:val="Compact"/>
              <w:jc w:val="right"/>
            </w:pPr>
            <w:r>
              <w:t xml:space="preserve">16.57</w:t>
            </w:r>
          </w:p>
        </w:tc>
        <w:tc>
          <w:p>
            <w:pPr>
              <w:pStyle w:val="Compact"/>
              <w:jc w:val="right"/>
            </w:pPr>
            <w:r>
              <w:t xml:space="preserve">13.59</w:t>
            </w:r>
          </w:p>
        </w:tc>
        <w:tc>
          <w:p>
            <w:pPr>
              <w:pStyle w:val="Compact"/>
              <w:jc w:val="right"/>
            </w:pPr>
            <w:r>
              <w:t xml:space="preserve">12.06</w:t>
            </w:r>
          </w:p>
        </w:tc>
        <w:tc>
          <w:p>
            <w:pPr>
              <w:pStyle w:val="Compact"/>
              <w:jc w:val="right"/>
            </w:pPr>
            <w:r>
              <w:t xml:space="preserve">10.29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900</w:t>
            </w:r>
          </w:p>
        </w:tc>
        <w:tc>
          <w:p>
            <w:pPr>
              <w:pStyle w:val="Compact"/>
              <w:jc w:val="right"/>
            </w:pPr>
            <w:r>
              <w:t xml:space="preserve">16.11</w:t>
            </w:r>
          </w:p>
        </w:tc>
        <w:tc>
          <w:p>
            <w:pPr>
              <w:pStyle w:val="Compact"/>
              <w:jc w:val="right"/>
            </w:pPr>
            <w:r>
              <w:t xml:space="preserve">13.21</w:t>
            </w:r>
          </w:p>
        </w:tc>
        <w:tc>
          <w:p>
            <w:pPr>
              <w:pStyle w:val="Compact"/>
              <w:jc w:val="right"/>
            </w:pPr>
            <w:r>
              <w:t xml:space="preserve">11.72</w:t>
            </w:r>
          </w:p>
        </w:tc>
        <w:tc>
          <w:p>
            <w:pPr>
              <w:pStyle w:val="Compact"/>
              <w:jc w:val="right"/>
            </w:pPr>
            <w:r>
              <w:t xml:space="preserve">10.00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950</w:t>
            </w:r>
          </w:p>
        </w:tc>
        <w:tc>
          <w:p>
            <w:pPr>
              <w:pStyle w:val="Compact"/>
              <w:jc w:val="right"/>
            </w:pPr>
            <w:r>
              <w:t xml:space="preserve">15.68</w:t>
            </w:r>
          </w:p>
        </w:tc>
        <w:tc>
          <w:p>
            <w:pPr>
              <w:pStyle w:val="Compact"/>
              <w:jc w:val="right"/>
            </w:pPr>
            <w:r>
              <w:t xml:space="preserve">12.86</w:t>
            </w:r>
          </w:p>
        </w:tc>
        <w:tc>
          <w:p>
            <w:pPr>
              <w:pStyle w:val="Compact"/>
              <w:jc w:val="right"/>
            </w:pPr>
            <w:r>
              <w:t xml:space="preserve">11.41</w:t>
            </w:r>
          </w:p>
        </w:tc>
        <w:tc>
          <w:p>
            <w:pPr>
              <w:pStyle w:val="Compact"/>
              <w:jc w:val="right"/>
            </w:pPr>
            <w:r>
              <w:t xml:space="preserve">9.73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1000</w:t>
            </w:r>
          </w:p>
        </w:tc>
        <w:tc>
          <w:p>
            <w:pPr>
              <w:pStyle w:val="Compact"/>
              <w:jc w:val="right"/>
            </w:pPr>
            <w:r>
              <w:t xml:space="preserve">15.28</w:t>
            </w:r>
          </w:p>
        </w:tc>
        <w:tc>
          <w:p>
            <w:pPr>
              <w:pStyle w:val="Compact"/>
              <w:jc w:val="right"/>
            </w:pPr>
            <w:r>
              <w:t xml:space="preserve">12.53</w:t>
            </w:r>
          </w:p>
        </w:tc>
        <w:tc>
          <w:p>
            <w:pPr>
              <w:pStyle w:val="Compact"/>
              <w:jc w:val="right"/>
            </w:pPr>
            <w:r>
              <w:t xml:space="preserve">11.12</w:t>
            </w:r>
          </w:p>
        </w:tc>
        <w:tc>
          <w:p>
            <w:pPr>
              <w:pStyle w:val="Compact"/>
              <w:jc w:val="right"/>
            </w:pPr>
            <w:r>
              <w:t xml:space="preserve">9.49</w:t>
            </w:r>
          </w:p>
        </w:tc>
      </w:tr>
    </w:tbl>
    <w:p>
      <w:pPr>
        <w:pStyle w:val="Heading1"/>
      </w:pPr>
      <w:bookmarkStart w:id="57" w:name="testing-for-differences-effect-sizes-confidence-intervals-and-p-values"/>
      <w:bookmarkEnd w:id="57"/>
      <w:r>
        <w:t xml:space="preserve">Testing for differences: effect sizes, confidence intervals and p values</w:t>
      </w:r>
    </w:p>
    <w:p>
      <w:pPr>
        <w:pStyle w:val="Heading2"/>
      </w:pPr>
      <w:bookmarkStart w:id="58" w:name="getting-it-wrong"/>
      <w:bookmarkEnd w:id="58"/>
      <w:r>
        <w:t xml:space="preserve">Getting it</w:t>
      </w:r>
      <w:r>
        <w:t xml:space="preserve"> </w:t>
      </w:r>
      <w:r>
        <w:t xml:space="preserve">‘</w:t>
      </w:r>
      <w:r>
        <w:t xml:space="preserve">wrong</w:t>
      </w:r>
      <w:r>
        <w:t xml:space="preserve">’</w:t>
      </w:r>
    </w:p>
    <w:p>
      <w:pPr>
        <w:pStyle w:val="TableCaption"/>
      </w:pPr>
      <w:r>
        <w:t xml:space="preserve">Table 3 Number of households and summary statistics per group</w:t>
      </w:r>
    </w:p>
    <w:tbl>
      <w:tblPr>
        <w:tblStyle w:val="TableNormal"/>
        <w:tblW w:type="pct" w:w="0.0"/>
        <w:tblLook w:firstRow="1"/>
        <w:tblCaption w:val="Table 3 Number of households and summary statistics per group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group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 W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sd W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n households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</w:t>
            </w:r>
          </w:p>
        </w:tc>
        <w:tc>
          <w:p>
            <w:pPr>
              <w:pStyle w:val="Compact"/>
              <w:jc w:val="right"/>
            </w:pPr>
            <w:r>
              <w:t xml:space="preserve">162.66915</w:t>
            </w:r>
          </w:p>
        </w:tc>
        <w:tc>
          <w:p>
            <w:pPr>
              <w:pStyle w:val="Compact"/>
              <w:jc w:val="right"/>
            </w:pPr>
            <w:r>
              <w:t xml:space="preserve">325.51171</w:t>
            </w:r>
          </w:p>
        </w:tc>
        <w:tc>
          <w:p>
            <w:pPr>
              <w:pStyle w:val="Compact"/>
              <w:jc w:val="right"/>
            </w:pPr>
            <w:r>
              <w:t xml:space="preserve">28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Intervention 1</w:t>
            </w:r>
          </w:p>
        </w:tc>
        <w:tc>
          <w:p>
            <w:pPr>
              <w:pStyle w:val="Compact"/>
              <w:jc w:val="right"/>
            </w:pPr>
            <w:r>
              <w:t xml:space="preserve">35.13947</w:t>
            </w:r>
          </w:p>
        </w:tc>
        <w:tc>
          <w:p>
            <w:pPr>
              <w:pStyle w:val="Compact"/>
              <w:jc w:val="right"/>
            </w:pPr>
            <w:r>
              <w:t xml:space="preserve">83.90258</w:t>
            </w:r>
          </w:p>
        </w:tc>
        <w:tc>
          <w:p>
            <w:pPr>
              <w:pStyle w:val="Compact"/>
              <w:jc w:val="right"/>
            </w:pPr>
            <w:r>
              <w:t xml:space="preserve">22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Intervention 2</w:t>
            </w:r>
          </w:p>
        </w:tc>
        <w:tc>
          <w:p>
            <w:pPr>
              <w:pStyle w:val="Compact"/>
              <w:jc w:val="right"/>
            </w:pPr>
            <w:r>
              <w:t xml:space="preserve">58.80597</w:t>
            </w:r>
          </w:p>
        </w:tc>
        <w:tc>
          <w:p>
            <w:pPr>
              <w:pStyle w:val="Compact"/>
              <w:jc w:val="right"/>
            </w:pPr>
            <w:r>
              <w:t xml:space="preserve">113.53102</w:t>
            </w:r>
          </w:p>
        </w:tc>
        <w:tc>
          <w:p>
            <w:pPr>
              <w:pStyle w:val="Compact"/>
              <w:jc w:val="right"/>
            </w:pPr>
            <w:r>
              <w:t xml:space="preserve">26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Intervention 3</w:t>
            </w:r>
          </w:p>
        </w:tc>
        <w:tc>
          <w:p>
            <w:pPr>
              <w:pStyle w:val="Compact"/>
              <w:jc w:val="right"/>
            </w:pPr>
            <w:r>
              <w:t xml:space="preserve">68.37439</w:t>
            </w:r>
          </w:p>
        </w:tc>
        <w:tc>
          <w:p>
            <w:pPr>
              <w:pStyle w:val="Compact"/>
              <w:jc w:val="right"/>
            </w:pPr>
            <w:r>
              <w:t xml:space="preserve">147.37279</w:t>
            </w:r>
          </w:p>
        </w:tc>
        <w:tc>
          <w:p>
            <w:pPr>
              <w:pStyle w:val="Compact"/>
              <w:jc w:val="right"/>
            </w:pPr>
            <w:r>
              <w:t xml:space="preserve">29</w:t>
            </w:r>
          </w:p>
        </w:tc>
      </w:tr>
    </w:tbl>
    <w:p>
      <w:pPr>
        <w:pStyle w:val="BodyText"/>
      </w:pPr>
      <w:r>
        <w:drawing>
          <wp:inline>
            <wp:extent cx="5334000" cy="426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weGotThePowerDraftPaper_files/figure-docx/ggMeanDiffs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 test group 1</w:t>
      </w:r>
    </w:p>
    <w:p>
      <w:pPr>
        <w:pStyle w:val="TableCaption"/>
      </w:pPr>
      <w:r>
        <w:t xml:space="preserve">Table 4 T test results (Group 1 vs Control)</w:t>
      </w:r>
    </w:p>
    <w:tbl>
      <w:tblPr>
        <w:tblStyle w:val="TableNormal"/>
        <w:tblW w:type="pct" w:w="0.0"/>
        <w:tblLook w:firstRow="1"/>
        <w:tblCaption w:val="Table 4 T test results (Group 1 vs Control)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Control mean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Group 1 mean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 difference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statistic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p.value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conf.low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conf.high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162.6691</w:t>
            </w:r>
          </w:p>
        </w:tc>
        <w:tc>
          <w:p>
            <w:pPr>
              <w:pStyle w:val="Compact"/>
              <w:jc w:val="right"/>
            </w:pPr>
            <w:r>
              <w:t xml:space="preserve">35.13947</w:t>
            </w:r>
          </w:p>
        </w:tc>
        <w:tc>
          <w:p>
            <w:pPr>
              <w:pStyle w:val="Compact"/>
              <w:jc w:val="right"/>
            </w:pPr>
            <w:r>
              <w:t xml:space="preserve">-127.5297</w:t>
            </w:r>
          </w:p>
        </w:tc>
        <w:tc>
          <w:p>
            <w:pPr>
              <w:pStyle w:val="Compact"/>
              <w:jc w:val="right"/>
            </w:pPr>
            <w:r>
              <w:t xml:space="preserve">-1.990661</w:t>
            </w:r>
          </w:p>
        </w:tc>
        <w:tc>
          <w:p>
            <w:pPr>
              <w:pStyle w:val="Compact"/>
              <w:jc w:val="right"/>
            </w:pPr>
            <w:r>
              <w:t xml:space="preserve">0.0552626</w:t>
            </w:r>
          </w:p>
        </w:tc>
        <w:tc>
          <w:p>
            <w:pPr>
              <w:pStyle w:val="Compact"/>
              <w:jc w:val="right"/>
            </w:pPr>
            <w:r>
              <w:t xml:space="preserve">-258.11</w:t>
            </w:r>
          </w:p>
        </w:tc>
        <w:tc>
          <w:p>
            <w:pPr>
              <w:pStyle w:val="Compact"/>
              <w:jc w:val="right"/>
            </w:pPr>
            <w:r>
              <w:t xml:space="preserve">3.050644</w:t>
            </w:r>
          </w:p>
        </w:tc>
      </w:tr>
    </w:tbl>
    <w:p>
      <w:pPr>
        <w:pStyle w:val="BodyText"/>
      </w:pPr>
      <w:r>
        <w:t xml:space="preserve">The results show that the mean power demand for the control group was 162.67W and for Intervention 1 was 35.14W. This is a (very) large difference in the mean of 127.53. The results of the t test are:</w:t>
      </w:r>
    </w:p>
    <w:p>
      <w:pPr>
        <w:pStyle w:val="Compact"/>
        <w:numPr>
          <w:numId w:val="1004"/>
          <w:ilvl w:val="0"/>
        </w:numPr>
      </w:pPr>
      <w:r>
        <w:t xml:space="preserve">effect size = 128W or 78% representing a</w:t>
      </w:r>
      <w:r>
        <w:t xml:space="preserve"> </w:t>
      </w:r>
      <w:r>
        <w:rPr>
          <w:i/>
        </w:rPr>
        <w:t xml:space="preserve">substantial bang for buck</w:t>
      </w:r>
      <w:r>
        <w:t xml:space="preserve"> </w:t>
      </w:r>
      <w:r>
        <w:t xml:space="preserve">for whatever caused the difference;</w:t>
      </w:r>
    </w:p>
    <w:p>
      <w:pPr>
        <w:pStyle w:val="Compact"/>
        <w:numPr>
          <w:numId w:val="1004"/>
          <w:ilvl w:val="0"/>
        </w:numPr>
      </w:pPr>
      <w:r>
        <w:t xml:space="preserve">95% confidence interval for the test = -258.11 to 3.05 representing</w:t>
      </w:r>
      <w:r>
        <w:t xml:space="preserve"> </w:t>
      </w:r>
      <w:r>
        <w:rPr>
          <w:i/>
        </w:rPr>
        <w:t xml:space="preserve">considerable</w:t>
      </w:r>
      <w:r>
        <w:t xml:space="preserve"> </w:t>
      </w:r>
      <w:r>
        <w:t xml:space="preserve">uncertainty/variation;</w:t>
      </w:r>
    </w:p>
    <w:p>
      <w:pPr>
        <w:pStyle w:val="Compact"/>
        <w:numPr>
          <w:numId w:val="1004"/>
          <w:ilvl w:val="0"/>
        </w:numPr>
      </w:pPr>
      <w:r>
        <w:t xml:space="preserve">p value of 0.055 representing a</w:t>
      </w:r>
      <w:r>
        <w:t xml:space="preserve"> </w:t>
      </w:r>
      <w:r>
        <w:rPr>
          <w:i/>
        </w:rPr>
        <w:t xml:space="preserve">relatively low</w:t>
      </w:r>
      <w:r>
        <w:t xml:space="preserve"> </w:t>
      </w:r>
      <w:r>
        <w:t xml:space="preserve">risk of a false positive result but which (just) fails the conventional p &lt; 0.05 threshold.</w:t>
      </w:r>
    </w:p>
    <w:p>
      <w:pPr>
        <w:pStyle w:val="FirstParagraph"/>
      </w:pPr>
      <w:r>
        <w:t xml:space="preserve">T test Group 2</w:t>
      </w:r>
    </w:p>
    <w:p>
      <w:pPr>
        <w:pStyle w:val="TableCaption"/>
      </w:pPr>
      <w:r>
        <w:t xml:space="preserve">Table 5 T test results (Group 2 vs Control)</w:t>
      </w:r>
    </w:p>
    <w:tbl>
      <w:tblPr>
        <w:tblStyle w:val="TableNormal"/>
        <w:tblW w:type="pct" w:w="0.0"/>
        <w:tblLook w:firstRow="1"/>
        <w:tblCaption w:val="Table 5 T test results (Group 2 vs Control)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Control mean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Group 2 mean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 difference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statistic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p.value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conf.low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conf.high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162.6691</w:t>
            </w:r>
          </w:p>
        </w:tc>
        <w:tc>
          <w:p>
            <w:pPr>
              <w:pStyle w:val="Compact"/>
              <w:jc w:val="right"/>
            </w:pPr>
            <w:r>
              <w:t xml:space="preserve">58.80597</w:t>
            </w:r>
          </w:p>
        </w:tc>
        <w:tc>
          <w:p>
            <w:pPr>
              <w:pStyle w:val="Compact"/>
              <w:jc w:val="right"/>
            </w:pPr>
            <w:r>
              <w:t xml:space="preserve">-103.8632</w:t>
            </w:r>
          </w:p>
        </w:tc>
        <w:tc>
          <w:p>
            <w:pPr>
              <w:pStyle w:val="Compact"/>
              <w:jc w:val="right"/>
            </w:pPr>
            <w:r>
              <w:t xml:space="preserve">-1.587604</w:t>
            </w:r>
          </w:p>
        </w:tc>
        <w:tc>
          <w:p>
            <w:pPr>
              <w:pStyle w:val="Compact"/>
              <w:jc w:val="right"/>
            </w:pPr>
            <w:r>
              <w:t xml:space="preserve">0.1216582</w:t>
            </w:r>
          </w:p>
        </w:tc>
        <w:tc>
          <w:p>
            <w:pPr>
              <w:pStyle w:val="Compact"/>
              <w:jc w:val="right"/>
            </w:pPr>
            <w:r>
              <w:t xml:space="preserve">-236.8285</w:t>
            </w:r>
          </w:p>
        </w:tc>
        <w:tc>
          <w:p>
            <w:pPr>
              <w:pStyle w:val="Compact"/>
              <w:jc w:val="right"/>
            </w:pPr>
            <w:r>
              <w:t xml:space="preserve">29.10212</w:t>
            </w:r>
          </w:p>
        </w:tc>
      </w:tr>
    </w:tbl>
    <w:p>
      <w:pPr>
        <w:pStyle w:val="BodyText"/>
      </w:pPr>
      <w:r>
        <w:t xml:space="preserve">Now:</w:t>
      </w:r>
    </w:p>
    <w:p>
      <w:pPr>
        <w:pStyle w:val="Compact"/>
        <w:numPr>
          <w:numId w:val="1005"/>
          <w:ilvl w:val="0"/>
        </w:numPr>
      </w:pPr>
      <w:r>
        <w:t xml:space="preserve">effect size = 104W or 63.85% representing a still</w:t>
      </w:r>
      <w:r>
        <w:t xml:space="preserve"> </w:t>
      </w:r>
      <w:r>
        <w:rPr>
          <w:i/>
        </w:rPr>
        <w:t xml:space="preserve">reasonable bang for buck</w:t>
      </w:r>
      <w:r>
        <w:t xml:space="preserve"> </w:t>
      </w:r>
      <w:r>
        <w:t xml:space="preserve">for whatever caused the difference;</w:t>
      </w:r>
    </w:p>
    <w:p>
      <w:pPr>
        <w:pStyle w:val="Compact"/>
        <w:numPr>
          <w:numId w:val="1005"/>
          <w:ilvl w:val="0"/>
        </w:numPr>
      </w:pPr>
      <w:r>
        <w:t xml:space="preserve">95% confidence interval for the test = -236.83 to 29.1 representing</w:t>
      </w:r>
      <w:r>
        <w:t xml:space="preserve"> </w:t>
      </w:r>
      <w:r>
        <w:rPr>
          <w:i/>
        </w:rPr>
        <w:t xml:space="preserve">even greater</w:t>
      </w:r>
      <w:r>
        <w:t xml:space="preserve"> </w:t>
      </w:r>
      <w:r>
        <w:t xml:space="preserve">uncertainty/variation;</w:t>
      </w:r>
    </w:p>
    <w:p>
      <w:pPr>
        <w:pStyle w:val="Compact"/>
        <w:numPr>
          <w:numId w:val="1005"/>
          <w:ilvl w:val="0"/>
        </w:numPr>
      </w:pPr>
      <w:r>
        <w:t xml:space="preserve">p value of 0.122 representing a</w:t>
      </w:r>
      <w:r>
        <w:t xml:space="preserve"> </w:t>
      </w:r>
      <w:r>
        <w:rPr>
          <w:i/>
        </w:rPr>
        <w:t xml:space="preserve">higher</w:t>
      </w:r>
      <w:r>
        <w:t xml:space="preserve"> </w:t>
      </w:r>
      <w:r>
        <w:t xml:space="preserve">risk of a false positive result which fails the conventional p &lt; 0.05 threshold and also the less conservative p &lt; 0.1.</w:t>
      </w:r>
    </w:p>
    <w:p>
      <w:pPr>
        <w:pStyle w:val="FirstParagraph"/>
      </w:pPr>
      <w:r>
        <w:t xml:space="preserve">To detect Intervention Group 2’s effect size of 63.85% would have required control and trial group sizes of 47 respectively.</w:t>
      </w:r>
    </w:p>
    <w:p>
      <w:pPr>
        <w:pStyle w:val="Heading2"/>
      </w:pPr>
      <w:bookmarkStart w:id="60" w:name="getting-it-right"/>
      <w:bookmarkEnd w:id="60"/>
      <w:r>
        <w:t xml:space="preserve">Getting it</w:t>
      </w:r>
      <w:r>
        <w:t xml:space="preserve"> </w:t>
      </w:r>
      <w:r>
        <w:t xml:space="preserve">‘</w:t>
      </w:r>
      <w:r>
        <w:t xml:space="preserve">right</w:t>
      </w:r>
      <w:r>
        <w:t xml:space="preserve">’</w:t>
      </w:r>
    </w:p>
    <w:p>
      <w:pPr>
        <w:pStyle w:val="TableCaption"/>
      </w:pPr>
      <w:r>
        <w:t xml:space="preserve">Table 6 Number of households and summary statistics per group</w:t>
      </w:r>
    </w:p>
    <w:tbl>
      <w:tblPr>
        <w:tblStyle w:val="TableNormal"/>
        <w:tblW w:type="pct" w:w="0.0"/>
        <w:tblLook w:firstRow="1"/>
        <w:tblCaption w:val="Table 6 Number of households and summary statistics per group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group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 W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sd W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n households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</w:t>
            </w:r>
          </w:p>
        </w:tc>
        <w:tc>
          <w:p>
            <w:pPr>
              <w:pStyle w:val="Compact"/>
              <w:jc w:val="right"/>
            </w:pPr>
            <w:r>
              <w:t xml:space="preserve">162.29589</w:t>
            </w:r>
          </w:p>
        </w:tc>
        <w:tc>
          <w:p>
            <w:pPr>
              <w:pStyle w:val="Compact"/>
              <w:jc w:val="right"/>
            </w:pPr>
            <w:r>
              <w:t xml:space="preserve">320.71569</w:t>
            </w:r>
          </w:p>
        </w:tc>
        <w:tc>
          <w:p>
            <w:pPr>
              <w:pStyle w:val="Compact"/>
              <w:jc w:val="right"/>
            </w:pPr>
            <w:r>
              <w:t xml:space="preserve">1112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Intervention 1</w:t>
            </w:r>
          </w:p>
        </w:tc>
        <w:tc>
          <w:p>
            <w:pPr>
              <w:pStyle w:val="Compact"/>
              <w:jc w:val="right"/>
            </w:pPr>
            <w:r>
              <w:t xml:space="preserve">37.22873</w:t>
            </w:r>
          </w:p>
        </w:tc>
        <w:tc>
          <w:p>
            <w:pPr>
              <w:pStyle w:val="Compact"/>
              <w:jc w:val="right"/>
            </w:pPr>
            <w:r>
              <w:t xml:space="preserve">84.62659</w:t>
            </w:r>
          </w:p>
        </w:tc>
        <w:tc>
          <w:p>
            <w:pPr>
              <w:pStyle w:val="Compact"/>
              <w:jc w:val="right"/>
            </w:pPr>
            <w:r>
              <w:t xml:space="preserve">848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Intervention 2</w:t>
            </w:r>
          </w:p>
        </w:tc>
        <w:tc>
          <w:p>
            <w:pPr>
              <w:pStyle w:val="Compact"/>
              <w:jc w:val="right"/>
            </w:pPr>
            <w:r>
              <w:t xml:space="preserve">63.08701</w:t>
            </w:r>
          </w:p>
        </w:tc>
        <w:tc>
          <w:p>
            <w:pPr>
              <w:pStyle w:val="Compact"/>
              <w:jc w:val="right"/>
            </w:pPr>
            <w:r>
              <w:t xml:space="preserve">116.31021</w:t>
            </w:r>
          </w:p>
        </w:tc>
        <w:tc>
          <w:p>
            <w:pPr>
              <w:pStyle w:val="Compact"/>
              <w:jc w:val="right"/>
            </w:pPr>
            <w:r>
              <w:t xml:space="preserve">1070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Intervention 3</w:t>
            </w:r>
          </w:p>
        </w:tc>
        <w:tc>
          <w:p>
            <w:pPr>
              <w:pStyle w:val="Compact"/>
              <w:jc w:val="right"/>
            </w:pPr>
            <w:r>
              <w:t xml:space="preserve">67.04797</w:t>
            </w:r>
          </w:p>
        </w:tc>
        <w:tc>
          <w:p>
            <w:pPr>
              <w:pStyle w:val="Compact"/>
              <w:jc w:val="right"/>
            </w:pPr>
            <w:r>
              <w:t xml:space="preserve">143.49592</w:t>
            </w:r>
          </w:p>
        </w:tc>
        <w:tc>
          <w:p>
            <w:pPr>
              <w:pStyle w:val="Compact"/>
              <w:jc w:val="right"/>
            </w:pPr>
            <w:r>
              <w:t xml:space="preserve">1170</w:t>
            </w:r>
          </w:p>
        </w:tc>
      </w:tr>
    </w:tbl>
    <w:p>
      <w:pPr>
        <w:pStyle w:val="FigureWithCaption"/>
      </w:pPr>
      <w:r>
        <w:drawing>
          <wp:inline>
            <wp:extent cx="5334000" cy="4267200"/>
            <wp:effectExtent b="0" l="0" r="0" t="0"/>
            <wp:docPr descr="Figure 5 Mean W demand per group for large sample (Error bars = 95% confidence intervals for the sample mean)" title="" id="1" name="Picture"/>
            <a:graphic>
              <a:graphicData uri="http://schemas.openxmlformats.org/drawingml/2006/picture">
                <pic:pic>
                  <pic:nvPicPr>
                    <pic:cNvPr descr="weGotThePowerDraftPaper_files/figure-docx/largeNmeanDiffs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Figure 5 Mean W demand per group for large sample (Error bars = 95% confidence intervals for the sample mean)</w:t>
      </w:r>
    </w:p>
    <w:p>
      <w:pPr>
        <w:pStyle w:val="BodyText"/>
      </w:pPr>
      <w:r>
        <w:t xml:space="preserve">re-run T tests Group 1</w:t>
      </w:r>
    </w:p>
    <w:p>
      <w:pPr>
        <w:pStyle w:val="TableCaption"/>
      </w:pPr>
      <w:r>
        <w:t xml:space="preserve">Table 7 T test results (Group 1 vs Control)</w:t>
      </w:r>
    </w:p>
    <w:tbl>
      <w:tblPr>
        <w:tblStyle w:val="TableNormal"/>
        <w:tblW w:type="pct" w:w="0.0"/>
        <w:tblLook w:firstRow="1"/>
        <w:tblCaption w:val="Table 7 T test results (Group 1 vs Control)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Control mean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Group 1 mean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 difference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statistic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p.value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conf.low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conf.high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162.2959</w:t>
            </w:r>
          </w:p>
        </w:tc>
        <w:tc>
          <w:p>
            <w:pPr>
              <w:pStyle w:val="Compact"/>
              <w:jc w:val="right"/>
            </w:pPr>
            <w:r>
              <w:t xml:space="preserve">63.08701</w:t>
            </w:r>
          </w:p>
        </w:tc>
        <w:tc>
          <w:p>
            <w:pPr>
              <w:pStyle w:val="Compact"/>
              <w:jc w:val="right"/>
            </w:pPr>
            <w:r>
              <w:t xml:space="preserve">-99.20887</w:t>
            </w:r>
          </w:p>
        </w:tc>
        <w:tc>
          <w:p>
            <w:pPr>
              <w:pStyle w:val="Compact"/>
              <w:jc w:val="right"/>
            </w:pPr>
            <w:r>
              <w:t xml:space="preserve">-9.675266</w:t>
            </w:r>
          </w:p>
        </w:tc>
        <w:tc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p>
            <w:pPr>
              <w:pStyle w:val="Compact"/>
              <w:jc w:val="right"/>
            </w:pPr>
            <w:r>
              <w:t xml:space="preserve">-119.3234</w:t>
            </w:r>
          </w:p>
        </w:tc>
        <w:tc>
          <w:p>
            <w:pPr>
              <w:pStyle w:val="Compact"/>
              <w:jc w:val="right"/>
            </w:pPr>
            <w:r>
              <w:t xml:space="preserve">-79.09438</w:t>
            </w:r>
          </w:p>
        </w:tc>
      </w:tr>
    </w:tbl>
    <w:p>
      <w:pPr>
        <w:pStyle w:val="BodyText"/>
      </w:pPr>
      <w:r>
        <w:t xml:space="preserve">In this case:</w:t>
      </w:r>
    </w:p>
    <w:p>
      <w:pPr>
        <w:pStyle w:val="Compact"/>
        <w:numPr>
          <w:numId w:val="1006"/>
          <w:ilvl w:val="0"/>
        </w:numPr>
      </w:pPr>
      <w:r>
        <w:t xml:space="preserve">effect size = 99.2088731W or 61.13% representing a still</w:t>
      </w:r>
      <w:r>
        <w:t xml:space="preserve"> </w:t>
      </w:r>
      <w:r>
        <w:rPr>
          <w:i/>
        </w:rPr>
        <w:t xml:space="preserve">reasonable bang for buck</w:t>
      </w:r>
      <w:r>
        <w:t xml:space="preserve"> </w:t>
      </w:r>
      <w:r>
        <w:t xml:space="preserve">for whatever caused the difference;</w:t>
      </w:r>
    </w:p>
    <w:p>
      <w:pPr>
        <w:pStyle w:val="Compact"/>
        <w:numPr>
          <w:numId w:val="1006"/>
          <w:ilvl w:val="0"/>
        </w:numPr>
      </w:pPr>
      <w:r>
        <w:t xml:space="preserve">95% confidence interval for the test = -119.32 to -79.09 representing</w:t>
      </w:r>
      <w:r>
        <w:t xml:space="preserve"> </w:t>
      </w:r>
      <w:r>
        <w:rPr>
          <w:i/>
        </w:rPr>
        <w:t xml:space="preserve">much less</w:t>
      </w:r>
      <w:r>
        <w:t xml:space="preserve"> </w:t>
      </w:r>
      <w:r>
        <w:t xml:space="preserve">uncertainty/variation;</w:t>
      </w:r>
    </w:p>
    <w:p>
      <w:pPr>
        <w:pStyle w:val="Compact"/>
        <w:numPr>
          <w:numId w:val="1006"/>
          <w:ilvl w:val="0"/>
        </w:numPr>
      </w:pPr>
      <w:r>
        <w:t xml:space="preserve">p value of 0 representing a</w:t>
      </w:r>
      <w:r>
        <w:t xml:space="preserve"> </w:t>
      </w:r>
      <w:r>
        <w:rPr>
          <w:i/>
        </w:rPr>
        <w:t xml:space="preserve">very low</w:t>
      </w:r>
      <w:r>
        <w:t xml:space="preserve"> </w:t>
      </w:r>
      <w:r>
        <w:t xml:space="preserve">risk of a false positive result as it passes all conventional thresholds.</w:t>
      </w:r>
    </w:p>
    <w:p>
      <w:pPr>
        <w:pStyle w:val="Heading1"/>
      </w:pPr>
      <w:bookmarkStart w:id="62" w:name="summary-and-recommendations"/>
      <w:bookmarkEnd w:id="62"/>
      <w:r>
        <w:t xml:space="preserve">Summary and recommendations</w:t>
      </w:r>
    </w:p>
    <w:p>
      <w:pPr>
        <w:pStyle w:val="Heading2"/>
      </w:pPr>
      <w:bookmarkStart w:id="63" w:name="statistical-power-and-sample-design"/>
      <w:bookmarkEnd w:id="63"/>
      <w:r>
        <w:t xml:space="preserve">Statistical power and sample design</w:t>
      </w:r>
    </w:p>
    <w:p>
      <w:pPr>
        <w:pStyle w:val="Heading2"/>
      </w:pPr>
      <w:bookmarkStart w:id="64" w:name="reporting-statistical-tests-of-difference-effects"/>
      <w:bookmarkEnd w:id="64"/>
      <w:r>
        <w:t xml:space="preserve">Reporting statistical tests of difference (effects)</w:t>
      </w:r>
    </w:p>
    <w:p>
      <w:pPr>
        <w:pStyle w:val="Heading2"/>
      </w:pPr>
      <w:bookmarkStart w:id="65" w:name="making-inferences-and-taking-decisions"/>
      <w:bookmarkEnd w:id="65"/>
      <w:r>
        <w:t xml:space="preserve">Making inferences and taking decisions</w:t>
      </w:r>
    </w:p>
    <w:p>
      <w:pPr>
        <w:pStyle w:val="Heading1"/>
      </w:pPr>
      <w:bookmarkStart w:id="66" w:name="acknowledgments"/>
      <w:bookmarkEnd w:id="66"/>
      <w:r>
        <w:t xml:space="preserve">Acknowledgments</w:t>
      </w:r>
    </w:p>
    <w:p>
      <w:pPr>
        <w:pStyle w:val="Heading1"/>
      </w:pPr>
      <w:bookmarkStart w:id="67" w:name="runtime"/>
      <w:bookmarkEnd w:id="67"/>
      <w:r>
        <w:t xml:space="preserve">Runtime</w:t>
      </w:r>
    </w:p>
    <w:p>
      <w:pPr>
        <w:pStyle w:val="FirstParagraph"/>
      </w:pPr>
      <w:r>
        <w:t xml:space="preserve">Analysis completed in 34.68 seconds ( 0.58 minutes) using</w:t>
      </w:r>
      <w:r>
        <w:t xml:space="preserve"> </w:t>
      </w:r>
      <w:hyperlink r:id="rId68">
        <w:r>
          <w:rPr>
            <w:rStyle w:val="Hyperlink"/>
          </w:rPr>
          <w:t xml:space="preserve">knitr</w:t>
        </w:r>
      </w:hyperlink>
      <w:r>
        <w:t xml:space="preserve"> </w:t>
      </w:r>
      <w:r>
        <w:t xml:space="preserve">in</w:t>
      </w:r>
      <w:r>
        <w:t xml:space="preserve"> </w:t>
      </w:r>
      <w:hyperlink r:id="rId69">
        <w:r>
          <w:rPr>
            <w:rStyle w:val="Hyperlink"/>
          </w:rPr>
          <w:t xml:space="preserve">RStudio</w:t>
        </w:r>
      </w:hyperlink>
      <w:r>
        <w:t xml:space="preserve"> </w:t>
      </w:r>
      <w:r>
        <w:t xml:space="preserve">with R version 3.5.1 (2018-07-02) running on x86_64-apple-darwin15.6.0.</w:t>
      </w:r>
    </w:p>
    <w:p>
      <w:pPr>
        <w:pStyle w:val="Heading1"/>
      </w:pPr>
      <w:bookmarkStart w:id="70" w:name="r-environment"/>
      <w:bookmarkEnd w:id="70"/>
      <w:r>
        <w:t xml:space="preserve">R environment</w:t>
      </w:r>
    </w:p>
    <w:p>
      <w:pPr>
        <w:pStyle w:val="FirstParagraph"/>
      </w:pPr>
      <w:r>
        <w:t xml:space="preserve">R packages used:</w:t>
      </w:r>
    </w:p>
    <w:p>
      <w:pPr>
        <w:pStyle w:val="Compact"/>
        <w:numPr>
          <w:numId w:val="1007"/>
          <w:ilvl w:val="0"/>
        </w:numPr>
      </w:pPr>
      <w:r>
        <w:t xml:space="preserve">base R - for the basics</w:t>
      </w:r>
      <w:r>
        <w:t xml:space="preserve"> </w:t>
      </w:r>
      <w:r>
        <w:t xml:space="preserve">(R Core Team 2016)</w:t>
      </w:r>
    </w:p>
    <w:p>
      <w:pPr>
        <w:pStyle w:val="Compact"/>
        <w:numPr>
          <w:numId w:val="1007"/>
          <w:ilvl w:val="0"/>
        </w:numPr>
      </w:pPr>
      <w:r>
        <w:t xml:space="preserve">data.table - for fast (big) data handling</w:t>
      </w:r>
      <w:r>
        <w:t xml:space="preserve"> </w:t>
      </w:r>
      <w:r>
        <w:t xml:space="preserve">(Dowle et al. 2015)</w:t>
      </w:r>
    </w:p>
    <w:p>
      <w:pPr>
        <w:pStyle w:val="Compact"/>
        <w:numPr>
          <w:numId w:val="1007"/>
          <w:ilvl w:val="0"/>
        </w:numPr>
      </w:pPr>
      <w:r>
        <w:t xml:space="preserve">lubridate - date manipulation</w:t>
      </w:r>
      <w:r>
        <w:t xml:space="preserve"> </w:t>
      </w:r>
      <w:r>
        <w:t xml:space="preserve">(Grolemund and Wickham 2011)</w:t>
      </w:r>
    </w:p>
    <w:p>
      <w:pPr>
        <w:pStyle w:val="Compact"/>
        <w:numPr>
          <w:numId w:val="1007"/>
          <w:ilvl w:val="0"/>
        </w:numPr>
      </w:pPr>
      <w:r>
        <w:t xml:space="preserve">ggplot2 - for slick graphics</w:t>
      </w:r>
      <w:r>
        <w:t xml:space="preserve"> </w:t>
      </w:r>
      <w:r>
        <w:t xml:space="preserve">(Wickham 2009)</w:t>
      </w:r>
    </w:p>
    <w:p>
      <w:pPr>
        <w:pStyle w:val="Compact"/>
        <w:numPr>
          <w:numId w:val="1007"/>
          <w:ilvl w:val="0"/>
        </w:numPr>
      </w:pPr>
      <w:r>
        <w:t xml:space="preserve">readr - for csv reading/writing</w:t>
      </w:r>
      <w:r>
        <w:t xml:space="preserve"> </w:t>
      </w:r>
      <w:r>
        <w:t xml:space="preserve">(Wickham, Hester, and Francois 2016)</w:t>
      </w:r>
    </w:p>
    <w:p>
      <w:pPr>
        <w:pStyle w:val="Compact"/>
        <w:numPr>
          <w:numId w:val="1007"/>
          <w:ilvl w:val="0"/>
        </w:numPr>
      </w:pPr>
      <w:r>
        <w:t xml:space="preserve">dplyr - for select and contains</w:t>
      </w:r>
      <w:r>
        <w:t xml:space="preserve"> </w:t>
      </w:r>
      <w:r>
        <w:t xml:space="preserve">(Wickham and Francois 2016)</w:t>
      </w:r>
    </w:p>
    <w:p>
      <w:pPr>
        <w:pStyle w:val="Compact"/>
        <w:numPr>
          <w:numId w:val="1007"/>
          <w:ilvl w:val="0"/>
        </w:numPr>
      </w:pPr>
      <w:r>
        <w:t xml:space="preserve">progress - for progress bars</w:t>
      </w:r>
      <w:r>
        <w:t xml:space="preserve"> </w:t>
      </w:r>
      <w:r>
        <w:t xml:space="preserve">(Csárdi and FitzJohn 2016)</w:t>
      </w:r>
    </w:p>
    <w:p>
      <w:pPr>
        <w:pStyle w:val="Compact"/>
        <w:numPr>
          <w:numId w:val="1007"/>
          <w:ilvl w:val="0"/>
        </w:numPr>
      </w:pPr>
      <w:r>
        <w:t xml:space="preserve">knitr - to create this document &amp; neat tables</w:t>
      </w:r>
      <w:r>
        <w:t xml:space="preserve"> </w:t>
      </w:r>
      <w:r>
        <w:t xml:space="preserve">(Xie 2016)</w:t>
      </w:r>
    </w:p>
    <w:p>
      <w:pPr>
        <w:pStyle w:val="Compact"/>
        <w:numPr>
          <w:numId w:val="1007"/>
          <w:ilvl w:val="0"/>
        </w:numPr>
      </w:pPr>
      <w:r>
        <w:t xml:space="preserve">GREENGrid - for local NZ GREEN Grid project utilities</w:t>
      </w:r>
    </w:p>
    <w:p>
      <w:pPr>
        <w:pStyle w:val="FirstParagraph"/>
      </w:pPr>
      <w:r>
        <w:t xml:space="preserve">Session info:</w:t>
      </w:r>
    </w:p>
    <w:p>
      <w:pPr>
        <w:pStyle w:val="SourceCode"/>
      </w:pPr>
      <w:r>
        <w:rPr>
          <w:rStyle w:val="VerbatimChar"/>
        </w:rPr>
        <w:t xml:space="preserve">## R version 3.5.1 (2018-07-02)</w:t>
      </w:r>
      <w:r>
        <w:br w:type="textWrapping"/>
      </w:r>
      <w:r>
        <w:rPr>
          <w:rStyle w:val="VerbatimChar"/>
        </w:rPr>
        <w:t xml:space="preserve">## Platform: x86_64-apple-darwin15.6.0 (64-bit)</w:t>
      </w:r>
      <w:r>
        <w:br w:type="textWrapping"/>
      </w:r>
      <w:r>
        <w:rPr>
          <w:rStyle w:val="VerbatimChar"/>
        </w:rPr>
        <w:t xml:space="preserve">## Running under: macOS High Sierra 10.13.6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Matrix products: default</w:t>
      </w:r>
      <w:r>
        <w:br w:type="textWrapping"/>
      </w:r>
      <w:r>
        <w:rPr>
          <w:rStyle w:val="VerbatimChar"/>
        </w:rPr>
        <w:t xml:space="preserve">## BLAS: /Library/Frameworks/R.framework/Versions/3.5/Resources/lib/libRblas.0.dylib</w:t>
      </w:r>
      <w:r>
        <w:br w:type="textWrapping"/>
      </w:r>
      <w:r>
        <w:rPr>
          <w:rStyle w:val="VerbatimChar"/>
        </w:rPr>
        <w:t xml:space="preserve">## LAPACK: /Library/Frameworks/R.framework/Versions/3.5/Resources/lib/libRlapack.dylib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locale:</w:t>
      </w:r>
      <w:r>
        <w:br w:type="textWrapping"/>
      </w:r>
      <w:r>
        <w:rPr>
          <w:rStyle w:val="VerbatimChar"/>
        </w:rPr>
        <w:t xml:space="preserve">## [1] en_NZ.UTF-8/en_NZ.UTF-8/en_NZ.UTF-8/C/en_NZ.UTF-8/en_NZ.UTF-8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attached base packages:</w:t>
      </w:r>
      <w:r>
        <w:br w:type="textWrapping"/>
      </w:r>
      <w:r>
        <w:rPr>
          <w:rStyle w:val="VerbatimChar"/>
        </w:rPr>
        <w:t xml:space="preserve">## [1] stats     graphics  grDevices utils     datasets  methods   base     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other attached packages:</w:t>
      </w:r>
      <w:r>
        <w:br w:type="textWrapping"/>
      </w:r>
      <w:r>
        <w:rPr>
          <w:rStyle w:val="VerbatimChar"/>
        </w:rPr>
        <w:t xml:space="preserve">## [1] knitr_1.20         dkUtils_0.0.0.9000 broom_0.5.0       </w:t>
      </w:r>
      <w:r>
        <w:br w:type="textWrapping"/>
      </w:r>
      <w:r>
        <w:rPr>
          <w:rStyle w:val="VerbatimChar"/>
        </w:rPr>
        <w:t xml:space="preserve">## [4] lubridate_1.7.4    readr_1.1.1        ggplot2_3.1.0     </w:t>
      </w:r>
      <w:r>
        <w:br w:type="textWrapping"/>
      </w:r>
      <w:r>
        <w:rPr>
          <w:rStyle w:val="VerbatimChar"/>
        </w:rPr>
        <w:t xml:space="preserve">## [7] dplyr_0.7.7        data.table_1.11.8  myUtils_0.0.0.9000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loaded via a namespace (and not attached):</w:t>
      </w:r>
      <w:r>
        <w:br w:type="textWrapping"/>
      </w:r>
      <w:r>
        <w:rPr>
          <w:rStyle w:val="VerbatimChar"/>
        </w:rPr>
        <w:t xml:space="preserve">##  [1] Rcpp_0.12.19      highr_0.7         pillar_1.3.0     </w:t>
      </w:r>
      <w:r>
        <w:br w:type="textWrapping"/>
      </w:r>
      <w:r>
        <w:rPr>
          <w:rStyle w:val="VerbatimChar"/>
        </w:rPr>
        <w:t xml:space="preserve">##  [4] compiler_3.5.1    plyr_1.8.4        bindr_0.1.1      </w:t>
      </w:r>
      <w:r>
        <w:br w:type="textWrapping"/>
      </w:r>
      <w:r>
        <w:rPr>
          <w:rStyle w:val="VerbatimChar"/>
        </w:rPr>
        <w:t xml:space="preserve">##  [7] tools_3.5.1       digest_0.6.18     lattice_0.20-35  </w:t>
      </w:r>
      <w:r>
        <w:br w:type="textWrapping"/>
      </w:r>
      <w:r>
        <w:rPr>
          <w:rStyle w:val="VerbatimChar"/>
        </w:rPr>
        <w:t xml:space="preserve">## [10] nlme_3.1-137      evaluate_0.12     tibble_1.4.2     </w:t>
      </w:r>
      <w:r>
        <w:br w:type="textWrapping"/>
      </w:r>
      <w:r>
        <w:rPr>
          <w:rStyle w:val="VerbatimChar"/>
        </w:rPr>
        <w:t xml:space="preserve">## [13] gtable_0.2.0      pkgconfig_2.0.2   rlang_0.3.0.1    </w:t>
      </w:r>
      <w:r>
        <w:br w:type="textWrapping"/>
      </w:r>
      <w:r>
        <w:rPr>
          <w:rStyle w:val="VerbatimChar"/>
        </w:rPr>
        <w:t xml:space="preserve">## [16] cli_1.0.1         yaml_2.2.0        xfun_0.4         </w:t>
      </w:r>
      <w:r>
        <w:br w:type="textWrapping"/>
      </w:r>
      <w:r>
        <w:rPr>
          <w:rStyle w:val="VerbatimChar"/>
        </w:rPr>
        <w:t xml:space="preserve">## [19] bindrcpp_0.2.2    pwr_1.2-2         withr_2.1.2      </w:t>
      </w:r>
      <w:r>
        <w:br w:type="textWrapping"/>
      </w:r>
      <w:r>
        <w:rPr>
          <w:rStyle w:val="VerbatimChar"/>
        </w:rPr>
        <w:t xml:space="preserve">## [22] stringr_1.3.1     hms_0.4.2         rprojroot_1.3-2  </w:t>
      </w:r>
      <w:r>
        <w:br w:type="textWrapping"/>
      </w:r>
      <w:r>
        <w:rPr>
          <w:rStyle w:val="VerbatimChar"/>
        </w:rPr>
        <w:t xml:space="preserve">## [25] grid_3.5.1        tidyselect_0.2.5  glue_1.3.0       </w:t>
      </w:r>
      <w:r>
        <w:br w:type="textWrapping"/>
      </w:r>
      <w:r>
        <w:rPr>
          <w:rStyle w:val="VerbatimChar"/>
        </w:rPr>
        <w:t xml:space="preserve">## [28] R6_2.3.0          fansi_0.4.0       rmarkdown_1.10   </w:t>
      </w:r>
      <w:r>
        <w:br w:type="textWrapping"/>
      </w:r>
      <w:r>
        <w:rPr>
          <w:rStyle w:val="VerbatimChar"/>
        </w:rPr>
        <w:t xml:space="preserve">## [31] bookdown_0.7      reshape2_1.4.3    weGotThePower_0.1</w:t>
      </w:r>
      <w:r>
        <w:br w:type="textWrapping"/>
      </w:r>
      <w:r>
        <w:rPr>
          <w:rStyle w:val="VerbatimChar"/>
        </w:rPr>
        <w:t xml:space="preserve">## [34] tidyr_0.8.1       purrr_0.2.5       magrittr_1.5     </w:t>
      </w:r>
      <w:r>
        <w:br w:type="textWrapping"/>
      </w:r>
      <w:r>
        <w:rPr>
          <w:rStyle w:val="VerbatimChar"/>
        </w:rPr>
        <w:t xml:space="preserve">## [37] backports_1.1.2   scales_1.0.0      htmltools_0.3.6  </w:t>
      </w:r>
      <w:r>
        <w:br w:type="textWrapping"/>
      </w:r>
      <w:r>
        <w:rPr>
          <w:rStyle w:val="VerbatimChar"/>
        </w:rPr>
        <w:t xml:space="preserve">## [40] assertthat_0.2.0  colorspace_1.3-2  labeling_0.3     </w:t>
      </w:r>
      <w:r>
        <w:br w:type="textWrapping"/>
      </w:r>
      <w:r>
        <w:rPr>
          <w:rStyle w:val="VerbatimChar"/>
        </w:rPr>
        <w:t xml:space="preserve">## [43] utf8_1.1.4        stringi_1.2.4     lazyeval_0.2.1   </w:t>
      </w:r>
      <w:r>
        <w:br w:type="textWrapping"/>
      </w:r>
      <w:r>
        <w:rPr>
          <w:rStyle w:val="VerbatimChar"/>
        </w:rPr>
        <w:t xml:space="preserve">## [46] munsell_0.5.0     crayon_1.3.4</w:t>
      </w:r>
    </w:p>
    <w:p>
      <w:pPr>
        <w:pStyle w:val="Heading1"/>
      </w:pPr>
      <w:bookmarkStart w:id="71" w:name="references"/>
      <w:bookmarkEnd w:id="71"/>
      <w:r>
        <w:t xml:space="preserve">References</w:t>
      </w:r>
    </w:p>
    <w:p>
      <w:pPr>
        <w:pStyle w:val="Bibliography"/>
      </w:pPr>
      <w:r>
        <w:t xml:space="preserve">Anderson, Ben, David Eyers, Rebecca Ford, Diana Giraldo Ocampo, Rana Peniamina, Janet Stephenson, Kiti Suomalainen, Lara Wilcocks, and Michael Jack. 2018. “New Zealand GREEN Grid Household Electricity Demand Study 2014-2018,” September. doi:</w:t>
      </w:r>
      <w:hyperlink r:id="rId72">
        <w:r>
          <w:rPr>
            <w:rStyle w:val="Hyperlink"/>
          </w:rPr>
          <w:t xml:space="preserve">10.5255/UKDA-SN-853334</w:t>
        </w:r>
      </w:hyperlink>
      <w:r>
        <w:t xml:space="preserve">.</w:t>
      </w:r>
    </w:p>
    <w:p>
      <w:pPr>
        <w:pStyle w:val="Bibliography"/>
      </w:pPr>
      <w:r>
        <w:t xml:space="preserve">Csárdi, Gábor, and Rich FitzJohn. 2016.</w:t>
      </w:r>
      <w:r>
        <w:t xml:space="preserve"> </w:t>
      </w:r>
      <w:r>
        <w:rPr>
          <w:i/>
        </w:rPr>
        <w:t xml:space="preserve">Progress: Terminal Progress Bars</w:t>
      </w:r>
      <w:r>
        <w:t xml:space="preserve">.</w:t>
      </w:r>
      <w:r>
        <w:t xml:space="preserve"> </w:t>
      </w:r>
      <w:hyperlink r:id="rId73">
        <w:r>
          <w:rPr>
            <w:rStyle w:val="Hyperlink"/>
          </w:rPr>
          <w:t xml:space="preserve">https://CRAN.R-project.org/package=progress</w:t>
        </w:r>
      </w:hyperlink>
      <w:r>
        <w:t xml:space="preserve">.</w:t>
      </w:r>
    </w:p>
    <w:p>
      <w:pPr>
        <w:pStyle w:val="Bibliography"/>
      </w:pPr>
      <w:r>
        <w:t xml:space="preserve">Dowle, M, A Srinivasan, T Short, S Lianoglou with contributions from R Saporta, and E Antonyan. 2015.</w:t>
      </w:r>
      <w:r>
        <w:t xml:space="preserve"> </w:t>
      </w:r>
      <w:r>
        <w:rPr>
          <w:i/>
        </w:rPr>
        <w:t xml:space="preserve">Data.table: Extension of Data.frame</w:t>
      </w:r>
      <w:r>
        <w:t xml:space="preserve">.</w:t>
      </w:r>
      <w:r>
        <w:t xml:space="preserve"> </w:t>
      </w:r>
      <w:hyperlink r:id="rId74">
        <w:r>
          <w:rPr>
            <w:rStyle w:val="Hyperlink"/>
          </w:rPr>
          <w:t xml:space="preserve">https://CRAN.R-project.org/package=data.table</w:t>
        </w:r>
      </w:hyperlink>
      <w:r>
        <w:t xml:space="preserve">.</w:t>
      </w:r>
    </w:p>
    <w:p>
      <w:pPr>
        <w:pStyle w:val="Bibliography"/>
      </w:pPr>
      <w:r>
        <w:t xml:space="preserve">Grolemund, Garrett, and Hadley Wickham. 2011. “Dates and Times Made Easy with lubridate.”</w:t>
      </w:r>
      <w:r>
        <w:t xml:space="preserve"> </w:t>
      </w:r>
      <w:r>
        <w:rPr>
          <w:i/>
        </w:rPr>
        <w:t xml:space="preserve">Journal of Statistical Software</w:t>
      </w:r>
      <w:r>
        <w:t xml:space="preserve"> </w:t>
      </w:r>
      <w:r>
        <w:t xml:space="preserve">40 (3): 1–25.</w:t>
      </w:r>
      <w:r>
        <w:t xml:space="preserve"> </w:t>
      </w:r>
      <w:hyperlink r:id="rId75">
        <w:r>
          <w:rPr>
            <w:rStyle w:val="Hyperlink"/>
          </w:rPr>
          <w:t xml:space="preserve">http://www.jstatsoft.org/v40/i03/</w:t>
        </w:r>
      </w:hyperlink>
      <w:r>
        <w:t xml:space="preserve">.</w:t>
      </w:r>
    </w:p>
    <w:p>
      <w:pPr>
        <w:pStyle w:val="Bibliography"/>
      </w:pPr>
      <w:r>
        <w:t xml:space="preserve">R Core Team. 2016.</w:t>
      </w:r>
      <w:r>
        <w:t xml:space="preserve"> </w:t>
      </w:r>
      <w:r>
        <w:rPr>
          <w:i/>
        </w:rPr>
        <w:t xml:space="preserve">R: A Language and Environment for Statistical Computing</w:t>
      </w:r>
      <w:r>
        <w:t xml:space="preserve">. Vienna, Austria: R Foundation for Statistical Computing.</w:t>
      </w:r>
      <w:r>
        <w:t xml:space="preserve"> </w:t>
      </w:r>
      <w:hyperlink r:id="rId76">
        <w:r>
          <w:rPr>
            <w:rStyle w:val="Hyperlink"/>
          </w:rPr>
          <w:t xml:space="preserve">https://www.R-project.org/</w:t>
        </w:r>
      </w:hyperlink>
      <w:r>
        <w:t xml:space="preserve">.</w:t>
      </w:r>
    </w:p>
    <w:p>
      <w:pPr>
        <w:pStyle w:val="Bibliography"/>
      </w:pPr>
      <w:r>
        <w:t xml:space="preserve">Wickham, Hadley. 2009.</w:t>
      </w:r>
      <w:r>
        <w:t xml:space="preserve"> </w:t>
      </w:r>
      <w:r>
        <w:rPr>
          <w:i/>
        </w:rPr>
        <w:t xml:space="preserve">Ggplot2: Elegant Graphics for Data Analysis</w:t>
      </w:r>
      <w:r>
        <w:t xml:space="preserve">. Springer-Verlag New York.</w:t>
      </w:r>
      <w:r>
        <w:t xml:space="preserve"> </w:t>
      </w:r>
      <w:hyperlink r:id="rId77">
        <w:r>
          <w:rPr>
            <w:rStyle w:val="Hyperlink"/>
          </w:rPr>
          <w:t xml:space="preserve">http://ggplot2.org</w:t>
        </w:r>
      </w:hyperlink>
      <w:r>
        <w:t xml:space="preserve">.</w:t>
      </w:r>
    </w:p>
    <w:p>
      <w:pPr>
        <w:pStyle w:val="Bibliography"/>
      </w:pPr>
      <w:r>
        <w:t xml:space="preserve">Wickham, Hadley, and Romain Francois. 2016.</w:t>
      </w:r>
      <w:r>
        <w:t xml:space="preserve"> </w:t>
      </w:r>
      <w:r>
        <w:rPr>
          <w:i/>
        </w:rPr>
        <w:t xml:space="preserve">Dplyr: A Grammar of Data Manipulation</w:t>
      </w:r>
      <w:r>
        <w:t xml:space="preserve">.</w:t>
      </w:r>
      <w:r>
        <w:t xml:space="preserve"> </w:t>
      </w:r>
      <w:hyperlink r:id="rId78">
        <w:r>
          <w:rPr>
            <w:rStyle w:val="Hyperlink"/>
          </w:rPr>
          <w:t xml:space="preserve">https://CRAN.R-project.org/package=dplyr</w:t>
        </w:r>
      </w:hyperlink>
      <w:r>
        <w:t xml:space="preserve">.</w:t>
      </w:r>
    </w:p>
    <w:p>
      <w:pPr>
        <w:pStyle w:val="Bibliography"/>
      </w:pPr>
      <w:r>
        <w:t xml:space="preserve">Wickham, Hadley, Jim Hester, and Romain Francois. 2016.</w:t>
      </w:r>
      <w:r>
        <w:t xml:space="preserve"> </w:t>
      </w:r>
      <w:r>
        <w:rPr>
          <w:i/>
        </w:rPr>
        <w:t xml:space="preserve">Readr: Read Tabular Data</w:t>
      </w:r>
      <w:r>
        <w:t xml:space="preserve">.</w:t>
      </w:r>
      <w:r>
        <w:t xml:space="preserve"> </w:t>
      </w:r>
      <w:hyperlink r:id="rId79">
        <w:r>
          <w:rPr>
            <w:rStyle w:val="Hyperlink"/>
          </w:rPr>
          <w:t xml:space="preserve">https://CRAN.R-project.org/package=readr</w:t>
        </w:r>
      </w:hyperlink>
      <w:r>
        <w:t xml:space="preserve">.</w:t>
      </w:r>
    </w:p>
    <w:p>
      <w:pPr>
        <w:pStyle w:val="Bibliography"/>
      </w:pPr>
      <w:r>
        <w:t xml:space="preserve">Xie, Yihui. 2016.</w:t>
      </w:r>
      <w:r>
        <w:t xml:space="preserve"> </w:t>
      </w:r>
      <w:r>
        <w:rPr>
          <w:i/>
        </w:rPr>
        <w:t xml:space="preserve">Knitr: A General-Purpose Package for Dynamic Report Generation in R</w:t>
      </w:r>
      <w:r>
        <w:t xml:space="preserve">.</w:t>
      </w:r>
      <w:r>
        <w:t xml:space="preserve"> </w:t>
      </w:r>
      <w:hyperlink r:id="rId80">
        <w:r>
          <w:rPr>
            <w:rStyle w:val="Hyperlink"/>
          </w:rPr>
          <w:t xml:space="preserve">https://CRAN.R-project.org/package=knitr</w:t>
        </w:r>
      </w:hyperlink>
      <w:r>
        <w:t xml:space="preserve">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774f145d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d681c3d5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8" Target="media/rId28.png" /><Relationship Type="http://schemas.openxmlformats.org/officeDocument/2006/relationships/image" Id="rId52" Target="media/rId52.png" /><Relationship Type="http://schemas.openxmlformats.org/officeDocument/2006/relationships/image" Id="rId53" Target="media/rId53.png" /><Relationship Type="http://schemas.openxmlformats.org/officeDocument/2006/relationships/image" Id="rId59" Target="media/rId59.png" /><Relationship Type="http://schemas.openxmlformats.org/officeDocument/2006/relationships/image" Id="rId61" Target="media/rId61.png" /><Relationship Type="http://schemas.openxmlformats.org/officeDocument/2006/relationships/image" Id="rId55" Target="media/rId55.png" /><Relationship Type="http://schemas.openxmlformats.org/officeDocument/2006/relationships/image" Id="rId56" Target="media/rId56.png" /><Relationship Type="http://schemas.openxmlformats.org/officeDocument/2006/relationships/hyperlink" Id="rId29" Target="http://creativecommons.org/licenses/by/4.0/" TargetMode="External" /><Relationship Type="http://schemas.openxmlformats.org/officeDocument/2006/relationships/hyperlink" Id="rId46" Target="http://ec.europa.eu/research/mariecurieactions/about-msca/actions/if/index_en.htm" TargetMode="External" /><Relationship Type="http://schemas.openxmlformats.org/officeDocument/2006/relationships/hyperlink" Id="rId77" Target="http://ggplot2.org" TargetMode="External" /><Relationship Type="http://schemas.openxmlformats.org/officeDocument/2006/relationships/hyperlink" Id="rId44" Target="http://www.energy.soton.ac.uk/tag/save/" TargetMode="External" /><Relationship Type="http://schemas.openxmlformats.org/officeDocument/2006/relationships/hyperlink" Id="rId45" Target="http://www.energy.soton.ac.uk/tag/spatialec/" TargetMode="External" /><Relationship Type="http://schemas.openxmlformats.org/officeDocument/2006/relationships/hyperlink" Id="rId75" Target="http://www.jstatsoft.org/v40/i03/" TargetMode="External" /><Relationship Type="http://schemas.openxmlformats.org/officeDocument/2006/relationships/hyperlink" Id="rId41" Target="http://www.mbie.govt.nz/" TargetMode="External" /><Relationship Type="http://schemas.openxmlformats.org/officeDocument/2006/relationships/hyperlink" Id="rId47" Target="http://www.otago.ac.nz/centre-sustainability/staff/otago673896.html" TargetMode="External" /><Relationship Type="http://schemas.openxmlformats.org/officeDocument/2006/relationships/hyperlink" Id="rId69" Target="http://www.rstudio.com" TargetMode="External" /><Relationship Type="http://schemas.openxmlformats.org/officeDocument/2006/relationships/hyperlink" Id="rId74" Target="https://CRAN.R-project.org/package=data.table" TargetMode="External" /><Relationship Type="http://schemas.openxmlformats.org/officeDocument/2006/relationships/hyperlink" Id="rId78" Target="https://CRAN.R-project.org/package=dplyr" TargetMode="External" /><Relationship Type="http://schemas.openxmlformats.org/officeDocument/2006/relationships/hyperlink" Id="rId80" Target="https://CRAN.R-project.org/package=knitr" TargetMode="External" /><Relationship Type="http://schemas.openxmlformats.org/officeDocument/2006/relationships/hyperlink" Id="rId73" Target="https://CRAN.R-project.org/package=progress" TargetMode="External" /><Relationship Type="http://schemas.openxmlformats.org/officeDocument/2006/relationships/hyperlink" Id="rId79" Target="https://CRAN.R-project.org/package=readr" TargetMode="External" /><Relationship Type="http://schemas.openxmlformats.org/officeDocument/2006/relationships/hyperlink" Id="rId68" Target="https://cran.r-project.org/package=knitr" TargetMode="External" /><Relationship Type="http://schemas.openxmlformats.org/officeDocument/2006/relationships/hyperlink" Id="rId30" Target="https://creativecommons.org/licenses/by/4.0/" TargetMode="External" /><Relationship Type="http://schemas.openxmlformats.org/officeDocument/2006/relationships/hyperlink" Id="rId31" Target="https://creativecommons.org/licenses/by/4.0/legalcode" TargetMode="External" /><Relationship Type="http://schemas.openxmlformats.org/officeDocument/2006/relationships/hyperlink" Id="rId72" Target="https://doi.org/10.5255/UKDA-SN-853334" TargetMode="External" /><Relationship Type="http://schemas.openxmlformats.org/officeDocument/2006/relationships/hyperlink" Id="rId36" Target="https://dx.doi.org/10.5255/UKDA-SN-853334" TargetMode="External" /><Relationship Type="http://schemas.openxmlformats.org/officeDocument/2006/relationships/hyperlink" Id="rId37" Target="https://github.com/CfSOtago/GREENGridData/blob/master/examples/code/extractCleanGridSpy1minCircuit.R" TargetMode="External" /><Relationship Type="http://schemas.openxmlformats.org/officeDocument/2006/relationships/hyperlink" Id="rId34" Target="https://github.com/dataknut/weGotThePower/commits/master" TargetMode="External" /><Relationship Type="http://schemas.openxmlformats.org/officeDocument/2006/relationships/hyperlink" Id="rId76" Target="https://www.R-project.org/" TargetMode="External" /><Relationship Type="http://schemas.openxmlformats.org/officeDocument/2006/relationships/hyperlink" Id="rId43" Target="https://www.ofgem.gov.uk/press-releases/ofgem-announces-%C2%A359.4-million-funding-10-innovation-projects" TargetMode="External" /><Relationship Type="http://schemas.openxmlformats.org/officeDocument/2006/relationships/hyperlink" Id="rId39" Target="https://www.otago.ac.nz/" TargetMode="External" /><Relationship Type="http://schemas.openxmlformats.org/officeDocument/2006/relationships/hyperlink" Id="rId42" Target="https://www.otago.ac.nz/centre-sustainability/research/energy/otago050285.html" TargetMode="External" /><Relationship Type="http://schemas.openxmlformats.org/officeDocument/2006/relationships/hyperlink" Id="rId40" Target="https://www.southampton.ac.uk/" TargetMode="External" /><Relationship Type="http://schemas.openxmlformats.org/officeDocument/2006/relationships/hyperlink" Id="rId21" Target="mailto:b.anderson@soton.ac.uk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9" Target="http://creativecommons.org/licenses/by/4.0/" TargetMode="External" /><Relationship Type="http://schemas.openxmlformats.org/officeDocument/2006/relationships/hyperlink" Id="rId46" Target="http://ec.europa.eu/research/mariecurieactions/about-msca/actions/if/index_en.htm" TargetMode="External" /><Relationship Type="http://schemas.openxmlformats.org/officeDocument/2006/relationships/hyperlink" Id="rId77" Target="http://ggplot2.org" TargetMode="External" /><Relationship Type="http://schemas.openxmlformats.org/officeDocument/2006/relationships/hyperlink" Id="rId44" Target="http://www.energy.soton.ac.uk/tag/save/" TargetMode="External" /><Relationship Type="http://schemas.openxmlformats.org/officeDocument/2006/relationships/hyperlink" Id="rId45" Target="http://www.energy.soton.ac.uk/tag/spatialec/" TargetMode="External" /><Relationship Type="http://schemas.openxmlformats.org/officeDocument/2006/relationships/hyperlink" Id="rId75" Target="http://www.jstatsoft.org/v40/i03/" TargetMode="External" /><Relationship Type="http://schemas.openxmlformats.org/officeDocument/2006/relationships/hyperlink" Id="rId41" Target="http://www.mbie.govt.nz/" TargetMode="External" /><Relationship Type="http://schemas.openxmlformats.org/officeDocument/2006/relationships/hyperlink" Id="rId47" Target="http://www.otago.ac.nz/centre-sustainability/staff/otago673896.html" TargetMode="External" /><Relationship Type="http://schemas.openxmlformats.org/officeDocument/2006/relationships/hyperlink" Id="rId69" Target="http://www.rstudio.com" TargetMode="External" /><Relationship Type="http://schemas.openxmlformats.org/officeDocument/2006/relationships/hyperlink" Id="rId74" Target="https://CRAN.R-project.org/package=data.table" TargetMode="External" /><Relationship Type="http://schemas.openxmlformats.org/officeDocument/2006/relationships/hyperlink" Id="rId78" Target="https://CRAN.R-project.org/package=dplyr" TargetMode="External" /><Relationship Type="http://schemas.openxmlformats.org/officeDocument/2006/relationships/hyperlink" Id="rId80" Target="https://CRAN.R-project.org/package=knitr" TargetMode="External" /><Relationship Type="http://schemas.openxmlformats.org/officeDocument/2006/relationships/hyperlink" Id="rId73" Target="https://CRAN.R-project.org/package=progress" TargetMode="External" /><Relationship Type="http://schemas.openxmlformats.org/officeDocument/2006/relationships/hyperlink" Id="rId79" Target="https://CRAN.R-project.org/package=readr" TargetMode="External" /><Relationship Type="http://schemas.openxmlformats.org/officeDocument/2006/relationships/hyperlink" Id="rId68" Target="https://cran.r-project.org/package=knitr" TargetMode="External" /><Relationship Type="http://schemas.openxmlformats.org/officeDocument/2006/relationships/hyperlink" Id="rId30" Target="https://creativecommons.org/licenses/by/4.0/" TargetMode="External" /><Relationship Type="http://schemas.openxmlformats.org/officeDocument/2006/relationships/hyperlink" Id="rId31" Target="https://creativecommons.org/licenses/by/4.0/legalcode" TargetMode="External" /><Relationship Type="http://schemas.openxmlformats.org/officeDocument/2006/relationships/hyperlink" Id="rId72" Target="https://doi.org/10.5255/UKDA-SN-853334" TargetMode="External" /><Relationship Type="http://schemas.openxmlformats.org/officeDocument/2006/relationships/hyperlink" Id="rId36" Target="https://dx.doi.org/10.5255/UKDA-SN-853334" TargetMode="External" /><Relationship Type="http://schemas.openxmlformats.org/officeDocument/2006/relationships/hyperlink" Id="rId37" Target="https://github.com/CfSOtago/GREENGridData/blob/master/examples/code/extractCleanGridSpy1minCircuit.R" TargetMode="External" /><Relationship Type="http://schemas.openxmlformats.org/officeDocument/2006/relationships/hyperlink" Id="rId34" Target="https://github.com/dataknut/weGotThePower/commits/master" TargetMode="External" /><Relationship Type="http://schemas.openxmlformats.org/officeDocument/2006/relationships/hyperlink" Id="rId76" Target="https://www.R-project.org/" TargetMode="External" /><Relationship Type="http://schemas.openxmlformats.org/officeDocument/2006/relationships/hyperlink" Id="rId43" Target="https://www.ofgem.gov.uk/press-releases/ofgem-announces-%C2%A359.4-million-funding-10-innovation-projects" TargetMode="External" /><Relationship Type="http://schemas.openxmlformats.org/officeDocument/2006/relationships/hyperlink" Id="rId39" Target="https://www.otago.ac.nz/" TargetMode="External" /><Relationship Type="http://schemas.openxmlformats.org/officeDocument/2006/relationships/hyperlink" Id="rId42" Target="https://www.otago.ac.nz/centre-sustainability/research/energy/otago050285.html" TargetMode="External" /><Relationship Type="http://schemas.openxmlformats.org/officeDocument/2006/relationships/hyperlink" Id="rId40" Target="https://www.southampton.ac.uk/" TargetMode="External" /><Relationship Type="http://schemas.openxmlformats.org/officeDocument/2006/relationships/hyperlink" Id="rId21" Target="mailto:b.anderson@soton.ac.u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Power, Statistical Significance, Study Design and Decision Making: A Worked Example</dc:title>
  <dc:creator>Ben Anderson and Tom Rushby (Contact: b.anderson@soton.ac.uk, @dataknut)</dc:creator>
  <dcterms:created xsi:type="dcterms:W3CDTF">2018-10-29T04:40:37Z</dcterms:created>
  <dcterms:modified xsi:type="dcterms:W3CDTF">2018-10-29T04:40:37Z</dcterms:modified>
</cp:coreProperties>
</file>